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90298" w14:textId="7FE5C025" w:rsidR="0024005D" w:rsidRPr="0024005D" w:rsidRDefault="0024005D" w:rsidP="00111FD4">
      <w:pPr>
        <w:tabs>
          <w:tab w:val="center" w:pos="4536"/>
          <w:tab w:val="right" w:pos="9630"/>
        </w:tabs>
        <w:overflowPunct/>
        <w:autoSpaceDE/>
        <w:autoSpaceDN/>
        <w:adjustRightInd/>
        <w:spacing w:after="0"/>
        <w:ind w:right="2"/>
        <w:jc w:val="left"/>
        <w:textAlignment w:val="auto"/>
        <w:rPr>
          <w:rFonts w:eastAsia="Batang" w:cs="Arial"/>
          <w:b/>
          <w:bCs/>
          <w:sz w:val="28"/>
          <w:szCs w:val="24"/>
          <w:lang w:eastAsia="en-US"/>
        </w:rPr>
      </w:pPr>
      <w:bookmarkStart w:id="0" w:name="_Hlk533328020"/>
      <w:r w:rsidRPr="0024005D">
        <w:rPr>
          <w:rFonts w:eastAsia="Batang" w:cs="Arial"/>
          <w:b/>
          <w:bCs/>
          <w:sz w:val="28"/>
          <w:szCs w:val="24"/>
          <w:lang w:eastAsia="en-US"/>
        </w:rPr>
        <w:t>3GPP TSG RAN WG1 #98</w:t>
      </w:r>
      <w:r w:rsidRPr="0024005D">
        <w:rPr>
          <w:rFonts w:eastAsia="Batang" w:cs="Arial"/>
          <w:b/>
          <w:bCs/>
          <w:sz w:val="28"/>
          <w:szCs w:val="24"/>
          <w:lang w:eastAsia="en-US"/>
        </w:rPr>
        <w:tab/>
      </w:r>
      <w:r w:rsidRPr="0024005D">
        <w:rPr>
          <w:rFonts w:eastAsia="Batang" w:cs="Arial"/>
          <w:b/>
          <w:bCs/>
          <w:sz w:val="28"/>
          <w:szCs w:val="24"/>
          <w:lang w:eastAsia="en-US"/>
        </w:rPr>
        <w:tab/>
      </w:r>
      <w:r w:rsidR="001316E8" w:rsidRPr="001316E8">
        <w:rPr>
          <w:rFonts w:eastAsia="Batang" w:cs="Arial"/>
          <w:b/>
          <w:bCs/>
          <w:sz w:val="28"/>
          <w:szCs w:val="24"/>
          <w:lang w:eastAsia="en-US"/>
        </w:rPr>
        <w:t>R1-1912951</w:t>
      </w:r>
      <w:bookmarkStart w:id="1" w:name="_GoBack"/>
      <w:bookmarkEnd w:id="1"/>
    </w:p>
    <w:p w14:paraId="2B6559E6" w14:textId="04E63A6F" w:rsidR="0024005D" w:rsidRPr="0024005D" w:rsidRDefault="00A657CD" w:rsidP="0024005D">
      <w:pPr>
        <w:tabs>
          <w:tab w:val="center" w:pos="4536"/>
          <w:tab w:val="right" w:pos="9072"/>
        </w:tabs>
        <w:overflowPunct/>
        <w:autoSpaceDE/>
        <w:autoSpaceDN/>
        <w:adjustRightInd/>
        <w:spacing w:after="0"/>
        <w:jc w:val="left"/>
        <w:textAlignment w:val="auto"/>
        <w:rPr>
          <w:rFonts w:eastAsia="MS Mincho" w:cs="Arial"/>
          <w:b/>
          <w:bCs/>
          <w:sz w:val="28"/>
          <w:szCs w:val="24"/>
          <w:lang w:eastAsia="ja-JP"/>
        </w:rPr>
      </w:pPr>
      <w:r>
        <w:rPr>
          <w:rFonts w:eastAsia="MS Mincho" w:cs="Arial"/>
          <w:b/>
          <w:bCs/>
          <w:sz w:val="28"/>
          <w:szCs w:val="24"/>
          <w:lang w:eastAsia="ja-JP"/>
        </w:rPr>
        <w:t>Reno, USA</w:t>
      </w:r>
      <w:r w:rsidR="0024005D" w:rsidRPr="0024005D">
        <w:rPr>
          <w:rFonts w:eastAsia="MS Mincho" w:cs="Arial"/>
          <w:b/>
          <w:bCs/>
          <w:sz w:val="28"/>
          <w:szCs w:val="24"/>
          <w:lang w:eastAsia="ja-JP"/>
        </w:rPr>
        <w:t xml:space="preserve">, </w:t>
      </w:r>
      <w:r>
        <w:rPr>
          <w:rFonts w:eastAsia="MS Mincho" w:cs="Arial"/>
          <w:b/>
          <w:bCs/>
          <w:sz w:val="28"/>
          <w:szCs w:val="24"/>
          <w:lang w:eastAsia="ja-JP"/>
        </w:rPr>
        <w:t>November</w:t>
      </w:r>
      <w:r w:rsidR="0024005D" w:rsidRPr="0024005D">
        <w:rPr>
          <w:rFonts w:eastAsia="MS Mincho" w:cs="Arial"/>
          <w:b/>
          <w:bCs/>
          <w:sz w:val="28"/>
          <w:szCs w:val="24"/>
          <w:lang w:eastAsia="ja-JP"/>
        </w:rPr>
        <w:t xml:space="preserve"> 1</w:t>
      </w:r>
      <w:r>
        <w:rPr>
          <w:rFonts w:eastAsia="MS Mincho" w:cs="Arial"/>
          <w:b/>
          <w:bCs/>
          <w:sz w:val="28"/>
          <w:szCs w:val="24"/>
          <w:lang w:eastAsia="ja-JP"/>
        </w:rPr>
        <w:t>8</w:t>
      </w:r>
      <w:r w:rsidR="0024005D" w:rsidRPr="0024005D">
        <w:rPr>
          <w:rFonts w:eastAsia="MS Mincho" w:cs="Arial"/>
          <w:b/>
          <w:bCs/>
          <w:sz w:val="28"/>
          <w:szCs w:val="24"/>
          <w:vertAlign w:val="superscript"/>
          <w:lang w:eastAsia="ja-JP"/>
        </w:rPr>
        <w:t>th</w:t>
      </w:r>
      <w:r w:rsidR="0024005D" w:rsidRPr="0024005D">
        <w:rPr>
          <w:rFonts w:eastAsia="MS Mincho" w:cs="Arial"/>
          <w:b/>
          <w:bCs/>
          <w:sz w:val="28"/>
          <w:szCs w:val="24"/>
          <w:lang w:eastAsia="ja-JP"/>
        </w:rPr>
        <w:t xml:space="preserve"> –</w:t>
      </w:r>
      <w:r>
        <w:rPr>
          <w:rFonts w:eastAsia="MS Mincho" w:cs="Arial"/>
          <w:b/>
          <w:bCs/>
          <w:sz w:val="28"/>
          <w:szCs w:val="24"/>
          <w:lang w:eastAsia="ja-JP"/>
        </w:rPr>
        <w:t xml:space="preserve"> 22</w:t>
      </w:r>
      <w:r w:rsidRPr="00A657CD">
        <w:rPr>
          <w:rFonts w:eastAsia="MS Mincho" w:cs="Arial"/>
          <w:b/>
          <w:bCs/>
          <w:sz w:val="28"/>
          <w:szCs w:val="24"/>
          <w:vertAlign w:val="superscript"/>
          <w:lang w:eastAsia="ja-JP"/>
        </w:rPr>
        <w:t>nd</w:t>
      </w:r>
      <w:r w:rsidR="0024005D" w:rsidRPr="0024005D">
        <w:rPr>
          <w:rFonts w:eastAsia="MS Mincho" w:cs="Arial"/>
          <w:b/>
          <w:bCs/>
          <w:sz w:val="28"/>
          <w:szCs w:val="24"/>
          <w:lang w:eastAsia="ja-JP"/>
        </w:rPr>
        <w:t>, 2019</w:t>
      </w:r>
    </w:p>
    <w:p w14:paraId="763CCB02"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154510BA" w14:textId="77777777" w:rsidR="00054229" w:rsidRDefault="00054229" w:rsidP="00054229">
      <w:pPr>
        <w:tabs>
          <w:tab w:val="left" w:pos="1985"/>
        </w:tabs>
        <w:rPr>
          <w:color w:val="000000"/>
          <w:sz w:val="24"/>
          <w:lang w:val="en-US"/>
        </w:rPr>
      </w:pPr>
      <w:r>
        <w:rPr>
          <w:b/>
          <w:color w:val="000000"/>
          <w:sz w:val="24"/>
        </w:rPr>
        <w:t>Agenda item:</w:t>
      </w:r>
      <w:bookmarkStart w:id="2" w:name="Source"/>
      <w:bookmarkEnd w:id="2"/>
      <w:r>
        <w:rPr>
          <w:color w:val="000000"/>
          <w:sz w:val="24"/>
        </w:rPr>
        <w:tab/>
      </w:r>
      <w:r w:rsidRPr="00BD28BD">
        <w:rPr>
          <w:color w:val="000000"/>
          <w:sz w:val="24"/>
        </w:rPr>
        <w:t>7.2.4.6</w:t>
      </w:r>
    </w:p>
    <w:p w14:paraId="159F72EF"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2108F99E" w14:textId="77777777" w:rsidR="00054229" w:rsidRPr="00ED7BF7" w:rsidRDefault="00054229" w:rsidP="00054229">
      <w:pPr>
        <w:ind w:left="1988" w:hanging="1988"/>
        <w:rPr>
          <w:sz w:val="28"/>
          <w:szCs w:val="24"/>
        </w:rPr>
      </w:pPr>
      <w:r>
        <w:rPr>
          <w:b/>
          <w:sz w:val="24"/>
        </w:rPr>
        <w:t>Title:</w:t>
      </w:r>
      <w:r>
        <w:rPr>
          <w:sz w:val="24"/>
        </w:rPr>
        <w:t xml:space="preserve"> </w:t>
      </w:r>
      <w:r>
        <w:rPr>
          <w:sz w:val="22"/>
        </w:rPr>
        <w:tab/>
      </w:r>
      <w:r w:rsidRPr="00BD28BD">
        <w:rPr>
          <w:sz w:val="24"/>
        </w:rPr>
        <w:t>QoS management and congestion control for sidelink</w:t>
      </w:r>
    </w:p>
    <w:p w14:paraId="705CDE1D" w14:textId="77777777" w:rsidR="00054229" w:rsidRDefault="00054229" w:rsidP="00054229">
      <w:pPr>
        <w:tabs>
          <w:tab w:val="left" w:pos="1985"/>
        </w:tabs>
        <w:ind w:right="-441"/>
        <w:rPr>
          <w:sz w:val="24"/>
        </w:rPr>
      </w:pPr>
      <w:r>
        <w:rPr>
          <w:b/>
          <w:sz w:val="24"/>
        </w:rPr>
        <w:t>Document for:</w:t>
      </w:r>
      <w:r>
        <w:rPr>
          <w:sz w:val="24"/>
        </w:rPr>
        <w:tab/>
        <w:t>Discussion and Decision</w:t>
      </w:r>
    </w:p>
    <w:p w14:paraId="35C1F5D2" w14:textId="77777777" w:rsidR="00054229" w:rsidRPr="00B93BAD" w:rsidRDefault="00054229" w:rsidP="00054229">
      <w:pPr>
        <w:pStyle w:val="Heading1"/>
        <w:rPr>
          <w:rFonts w:ascii="Times New Roman" w:hAnsi="Times New Roman" w:cs="Times New Roman"/>
        </w:rPr>
      </w:pPr>
      <w:bookmarkStart w:id="3" w:name="_Ref488331639"/>
      <w:bookmarkEnd w:id="0"/>
      <w:r w:rsidRPr="00B93BAD">
        <w:rPr>
          <w:rFonts w:ascii="Times New Roman" w:hAnsi="Times New Roman" w:cs="Times New Roman"/>
        </w:rPr>
        <w:t>Introduction</w:t>
      </w:r>
      <w:bookmarkEnd w:id="3"/>
    </w:p>
    <w:p w14:paraId="6D0059B8" w14:textId="729C6E53" w:rsidR="00054229" w:rsidRPr="00B93BAD" w:rsidRDefault="00054229" w:rsidP="00054229">
      <w:pPr>
        <w:rPr>
          <w:rFonts w:ascii="Times New Roman" w:hAnsi="Times New Roman"/>
        </w:rPr>
      </w:pPr>
      <w:r w:rsidRPr="00B93BAD">
        <w:rPr>
          <w:rFonts w:ascii="Times New Roman" w:hAnsi="Times New Roman"/>
        </w:rPr>
        <w:t>NR V2X study includes broadcast, multicast and unicast V2X communications. In RAN1 #9</w:t>
      </w:r>
      <w:r w:rsidR="00CC4EE4">
        <w:rPr>
          <w:rFonts w:ascii="Times New Roman" w:hAnsi="Times New Roman"/>
        </w:rPr>
        <w:t>6</w:t>
      </w:r>
      <w:r w:rsidRPr="00B93BAD">
        <w:rPr>
          <w:rFonts w:ascii="Times New Roman" w:hAnsi="Times New Roman"/>
        </w:rPr>
        <w:t>Bis following agreements were reached with respect to QoS</w:t>
      </w:r>
      <w:r w:rsidR="00442394">
        <w:rPr>
          <w:rFonts w:ascii="Times New Roman" w:hAnsi="Times New Roman"/>
        </w:rPr>
        <w:t xml:space="preserve"> [1]</w:t>
      </w:r>
      <w:r w:rsidRPr="00B93BA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6F814FE4" w14:textId="77777777" w:rsidTr="00B10CCA">
        <w:tc>
          <w:tcPr>
            <w:tcW w:w="9855" w:type="dxa"/>
            <w:shd w:val="clear" w:color="auto" w:fill="auto"/>
          </w:tcPr>
          <w:p w14:paraId="417EDF48" w14:textId="77777777" w:rsidR="00CC4EE4" w:rsidRPr="00FD0BBE" w:rsidRDefault="00CC4EE4" w:rsidP="00CC4EE4">
            <w:r w:rsidRPr="00FD0BBE">
              <w:rPr>
                <w:highlight w:val="green"/>
              </w:rPr>
              <w:t>Agreements</w:t>
            </w:r>
            <w:r w:rsidRPr="00FD0BBE">
              <w:t>:</w:t>
            </w:r>
          </w:p>
          <w:p w14:paraId="3B489550" w14:textId="77777777" w:rsidR="00CC4EE4" w:rsidRPr="00FD0BBE" w:rsidRDefault="00CC4EE4" w:rsidP="00CC4EE4">
            <w:pPr>
              <w:rPr>
                <w:lang w:val="en-US"/>
              </w:rPr>
            </w:pPr>
            <w:r w:rsidRPr="00FD0BBE">
              <w:rPr>
                <w:lang w:val="en-US"/>
              </w:rPr>
              <w:t xml:space="preserve">Support at least NR CBR as congestion metric for NR sidelink congestion control. </w:t>
            </w:r>
          </w:p>
          <w:p w14:paraId="6A94F4D4" w14:textId="77777777" w:rsidR="00054229" w:rsidRPr="00CC4EE4" w:rsidRDefault="00CC4EE4" w:rsidP="00CC4EE4">
            <w:pPr>
              <w:numPr>
                <w:ilvl w:val="0"/>
                <w:numId w:val="5"/>
              </w:numPr>
              <w:overflowPunct/>
              <w:autoSpaceDE/>
              <w:autoSpaceDN/>
              <w:adjustRightInd/>
              <w:spacing w:after="0"/>
              <w:jc w:val="left"/>
              <w:textAlignment w:val="auto"/>
              <w:rPr>
                <w:lang w:val="en-US"/>
              </w:rPr>
            </w:pPr>
            <w:r w:rsidRPr="00FD0BBE">
              <w:rPr>
                <w:lang w:val="en-US"/>
              </w:rPr>
              <w:t>LTE CBR is the baseline for defining NR CBR.</w:t>
            </w:r>
          </w:p>
        </w:tc>
      </w:tr>
    </w:tbl>
    <w:p w14:paraId="4EE2C6BA" w14:textId="4115A9BC" w:rsidR="00054229" w:rsidRDefault="00054229" w:rsidP="00054229">
      <w:pPr>
        <w:rPr>
          <w:rFonts w:ascii="Times New Roman" w:hAnsi="Times New Roman"/>
        </w:rPr>
      </w:pPr>
    </w:p>
    <w:p w14:paraId="771D6F7B" w14:textId="12F3455B" w:rsidR="00074CA5" w:rsidRDefault="00074CA5" w:rsidP="00054229">
      <w:pPr>
        <w:rPr>
          <w:rFonts w:ascii="Times New Roman" w:hAnsi="Times New Roman"/>
        </w:rPr>
      </w:pPr>
      <w:r>
        <w:rPr>
          <w:rFonts w:ascii="Times New Roman" w:hAnsi="Times New Roman"/>
        </w:rPr>
        <w:t>In RAN1 #97 following agreements were made</w:t>
      </w:r>
      <w:r w:rsidR="00442394">
        <w:rPr>
          <w:rFonts w:ascii="Times New Roman" w:hAnsi="Times New Roman"/>
        </w:rPr>
        <w:t xml:space="preserve"> [2]</w:t>
      </w:r>
      <w:r>
        <w:rPr>
          <w:rFonts w:ascii="Times New Roman" w:hAnsi="Times New Roman"/>
        </w:rPr>
        <w:t>:</w:t>
      </w:r>
    </w:p>
    <w:tbl>
      <w:tblPr>
        <w:tblStyle w:val="TableGrid"/>
        <w:tblW w:w="0" w:type="auto"/>
        <w:tblLook w:val="04A0" w:firstRow="1" w:lastRow="0" w:firstColumn="1" w:lastColumn="0" w:noHBand="0" w:noVBand="1"/>
      </w:tblPr>
      <w:tblGrid>
        <w:gridCol w:w="9629"/>
      </w:tblGrid>
      <w:tr w:rsidR="00074CA5" w14:paraId="0279610A" w14:textId="77777777" w:rsidTr="00074CA5">
        <w:tc>
          <w:tcPr>
            <w:tcW w:w="9629" w:type="dxa"/>
          </w:tcPr>
          <w:p w14:paraId="058C627A" w14:textId="77777777" w:rsidR="00074CA5" w:rsidRPr="003369A8" w:rsidRDefault="00074CA5" w:rsidP="00074CA5">
            <w:r w:rsidRPr="003369A8">
              <w:rPr>
                <w:highlight w:val="green"/>
              </w:rPr>
              <w:t>Agreements</w:t>
            </w:r>
            <w:r w:rsidRPr="003369A8">
              <w:t>:</w:t>
            </w:r>
          </w:p>
          <w:p w14:paraId="75AA8B61" w14:textId="77777777" w:rsidR="00074CA5" w:rsidRPr="003369A8" w:rsidRDefault="00074CA5" w:rsidP="00074CA5">
            <w:pPr>
              <w:numPr>
                <w:ilvl w:val="0"/>
                <w:numId w:val="12"/>
              </w:numPr>
              <w:overflowPunct/>
              <w:autoSpaceDE/>
              <w:autoSpaceDN/>
              <w:adjustRightInd/>
              <w:spacing w:after="0"/>
              <w:jc w:val="left"/>
              <w:textAlignment w:val="auto"/>
              <w:rPr>
                <w:lang w:val="en-US"/>
              </w:rPr>
            </w:pPr>
            <w:r w:rsidRPr="003369A8">
              <w:rPr>
                <w:lang w:val="en-US"/>
              </w:rPr>
              <w:t>LTE V2X sidelink congestion control is the starting point for defining NR sidelink congestion control.</w:t>
            </w:r>
          </w:p>
          <w:p w14:paraId="2AB20DC1" w14:textId="77777777" w:rsidR="00074CA5" w:rsidRDefault="00074CA5" w:rsidP="00074CA5">
            <w:pPr>
              <w:rPr>
                <w:lang w:val="en-US"/>
              </w:rPr>
            </w:pPr>
          </w:p>
          <w:p w14:paraId="0BC663AF" w14:textId="77777777" w:rsidR="00074CA5" w:rsidRPr="008D30A4" w:rsidRDefault="00074CA5" w:rsidP="00074CA5">
            <w:pPr>
              <w:rPr>
                <w:lang w:val="en-US"/>
              </w:rPr>
            </w:pPr>
            <w:r w:rsidRPr="008D30A4">
              <w:rPr>
                <w:highlight w:val="green"/>
                <w:lang w:val="en-US"/>
              </w:rPr>
              <w:t>Agreements</w:t>
            </w:r>
            <w:r w:rsidRPr="008D30A4">
              <w:rPr>
                <w:lang w:val="en-US"/>
              </w:rPr>
              <w:t>:</w:t>
            </w:r>
          </w:p>
          <w:p w14:paraId="2D8FD8B5" w14:textId="6643E596" w:rsidR="00074CA5" w:rsidRDefault="00074CA5" w:rsidP="00074CA5">
            <w:pPr>
              <w:numPr>
                <w:ilvl w:val="0"/>
                <w:numId w:val="12"/>
              </w:numPr>
              <w:overflowPunct/>
              <w:autoSpaceDE/>
              <w:autoSpaceDN/>
              <w:adjustRightInd/>
              <w:spacing w:after="0"/>
              <w:jc w:val="left"/>
              <w:textAlignment w:val="auto"/>
              <w:rPr>
                <w:rFonts w:ascii="Times New Roman" w:hAnsi="Times New Roman"/>
              </w:rPr>
            </w:pPr>
            <w:r w:rsidRPr="008D30A4">
              <w:rPr>
                <w:lang w:val="en-US"/>
              </w:rPr>
              <w:t>Higher-layer reporting of CBR to the gNB is supported for RRC_CONNECTED UEs.</w:t>
            </w:r>
          </w:p>
        </w:tc>
      </w:tr>
    </w:tbl>
    <w:p w14:paraId="4D584804" w14:textId="7EB37C9F" w:rsidR="00074CA5" w:rsidRDefault="00074CA5" w:rsidP="00054229">
      <w:pPr>
        <w:rPr>
          <w:rFonts w:ascii="Times New Roman" w:hAnsi="Times New Roman"/>
        </w:rPr>
      </w:pPr>
    </w:p>
    <w:p w14:paraId="46C0CD3B" w14:textId="414FE89F" w:rsidR="0024005D" w:rsidRDefault="0024005D" w:rsidP="00054229">
      <w:pPr>
        <w:rPr>
          <w:rFonts w:ascii="Times New Roman" w:hAnsi="Times New Roman"/>
        </w:rPr>
      </w:pPr>
      <w:r>
        <w:rPr>
          <w:rFonts w:ascii="Times New Roman" w:hAnsi="Times New Roman"/>
        </w:rPr>
        <w:t>In RAN1 #98 following agreements were made:</w:t>
      </w:r>
    </w:p>
    <w:tbl>
      <w:tblPr>
        <w:tblStyle w:val="TableGrid"/>
        <w:tblW w:w="0" w:type="auto"/>
        <w:tblLook w:val="04A0" w:firstRow="1" w:lastRow="0" w:firstColumn="1" w:lastColumn="0" w:noHBand="0" w:noVBand="1"/>
      </w:tblPr>
      <w:tblGrid>
        <w:gridCol w:w="9629"/>
      </w:tblGrid>
      <w:tr w:rsidR="0024005D" w14:paraId="6539B1B1" w14:textId="77777777" w:rsidTr="0024005D">
        <w:tc>
          <w:tcPr>
            <w:tcW w:w="9629" w:type="dxa"/>
          </w:tcPr>
          <w:p w14:paraId="51E6484A" w14:textId="77777777" w:rsidR="0024005D" w:rsidRPr="0024005D" w:rsidRDefault="0024005D" w:rsidP="0024005D">
            <w:pPr>
              <w:overflowPunct/>
              <w:autoSpaceDE/>
              <w:autoSpaceDN/>
              <w:adjustRightInd/>
              <w:spacing w:after="0"/>
              <w:jc w:val="left"/>
              <w:textAlignment w:val="auto"/>
              <w:rPr>
                <w:rFonts w:ascii="Times" w:eastAsia="Batang" w:hAnsi="Times"/>
                <w:lang w:eastAsia="x-none"/>
              </w:rPr>
            </w:pPr>
            <w:r w:rsidRPr="0024005D">
              <w:rPr>
                <w:rFonts w:ascii="Times" w:eastAsia="Batang" w:hAnsi="Times"/>
                <w:highlight w:val="green"/>
                <w:lang w:eastAsia="x-none"/>
              </w:rPr>
              <w:t>Agreements</w:t>
            </w:r>
            <w:r w:rsidRPr="0024005D">
              <w:rPr>
                <w:rFonts w:ascii="Times" w:eastAsia="Batang" w:hAnsi="Times"/>
                <w:lang w:eastAsia="x-none"/>
              </w:rPr>
              <w:t>:</w:t>
            </w:r>
          </w:p>
          <w:p w14:paraId="0A702B89" w14:textId="77777777" w:rsidR="0024005D" w:rsidRPr="0024005D" w:rsidRDefault="0024005D" w:rsidP="0024005D">
            <w:pPr>
              <w:numPr>
                <w:ilvl w:val="0"/>
                <w:numId w:val="13"/>
              </w:numPr>
              <w:overflowPunct/>
              <w:autoSpaceDE/>
              <w:autoSpaceDN/>
              <w:adjustRightInd/>
              <w:spacing w:after="0"/>
              <w:jc w:val="left"/>
              <w:textAlignment w:val="auto"/>
              <w:rPr>
                <w:rFonts w:ascii="Times" w:eastAsia="Batang" w:hAnsi="Times"/>
                <w:bCs/>
                <w:lang w:val="en-US"/>
              </w:rPr>
            </w:pPr>
            <w:r w:rsidRPr="0024005D">
              <w:rPr>
                <w:rFonts w:ascii="Times" w:eastAsia="Batang" w:hAnsi="Times"/>
                <w:bCs/>
                <w:lang w:val="en-US"/>
              </w:rPr>
              <w:t xml:space="preserve">For PSCCH/PSSCH multiplexing option 3, one CBR measurement over a resource pool is defined. </w:t>
            </w:r>
          </w:p>
          <w:p w14:paraId="0C42CDE3" w14:textId="77777777" w:rsidR="0024005D" w:rsidRPr="0024005D" w:rsidRDefault="0024005D" w:rsidP="0024005D">
            <w:pPr>
              <w:numPr>
                <w:ilvl w:val="1"/>
                <w:numId w:val="13"/>
              </w:numPr>
              <w:overflowPunct/>
              <w:autoSpaceDE/>
              <w:autoSpaceDN/>
              <w:adjustRightInd/>
              <w:spacing w:after="0"/>
              <w:jc w:val="left"/>
              <w:textAlignment w:val="auto"/>
              <w:rPr>
                <w:rFonts w:ascii="Times" w:eastAsia="Batang" w:hAnsi="Times"/>
                <w:bCs/>
                <w:lang w:val="en-US"/>
              </w:rPr>
            </w:pPr>
            <w:r w:rsidRPr="0024005D">
              <w:rPr>
                <w:rFonts w:ascii="Times" w:eastAsia="Batang" w:hAnsi="Times"/>
                <w:bCs/>
                <w:lang w:val="en-US"/>
              </w:rPr>
              <w:t>PSFCH resources, if (pre)configured, are excluded from this CBR measurement.</w:t>
            </w:r>
          </w:p>
          <w:p w14:paraId="3D46EE88" w14:textId="77777777" w:rsidR="0024005D" w:rsidRDefault="0024005D" w:rsidP="00054229">
            <w:pPr>
              <w:rPr>
                <w:rFonts w:ascii="Times New Roman" w:hAnsi="Times New Roman"/>
              </w:rPr>
            </w:pPr>
          </w:p>
        </w:tc>
      </w:tr>
    </w:tbl>
    <w:p w14:paraId="319BEB1D" w14:textId="0F5C69C0" w:rsidR="0024005D" w:rsidRDefault="0024005D" w:rsidP="00054229">
      <w:pPr>
        <w:rPr>
          <w:rFonts w:ascii="Times New Roman" w:hAnsi="Times New Roman"/>
        </w:rPr>
      </w:pPr>
    </w:p>
    <w:p w14:paraId="6751B1C8" w14:textId="3837C9DA" w:rsidR="00A657CD" w:rsidRDefault="00A657CD" w:rsidP="00054229">
      <w:pPr>
        <w:rPr>
          <w:rFonts w:ascii="Times New Roman" w:hAnsi="Times New Roman"/>
        </w:rPr>
      </w:pPr>
      <w:r>
        <w:rPr>
          <w:rFonts w:ascii="Times New Roman" w:hAnsi="Times New Roman"/>
        </w:rPr>
        <w:t>In RAN1 #98Bis following agreements are made:</w:t>
      </w:r>
    </w:p>
    <w:tbl>
      <w:tblPr>
        <w:tblStyle w:val="TableGrid"/>
        <w:tblW w:w="0" w:type="auto"/>
        <w:tblLook w:val="04A0" w:firstRow="1" w:lastRow="0" w:firstColumn="1" w:lastColumn="0" w:noHBand="0" w:noVBand="1"/>
      </w:tblPr>
      <w:tblGrid>
        <w:gridCol w:w="9629"/>
      </w:tblGrid>
      <w:tr w:rsidR="00A657CD" w14:paraId="6723175C" w14:textId="77777777" w:rsidTr="00A657CD">
        <w:tc>
          <w:tcPr>
            <w:tcW w:w="9629" w:type="dxa"/>
          </w:tcPr>
          <w:p w14:paraId="51D3301B" w14:textId="77777777" w:rsidR="00A657CD" w:rsidRPr="00A657CD" w:rsidRDefault="00A657CD" w:rsidP="00A657CD">
            <w:pPr>
              <w:overflowPunct/>
              <w:autoSpaceDE/>
              <w:autoSpaceDN/>
              <w:adjustRightInd/>
              <w:spacing w:after="0"/>
              <w:jc w:val="left"/>
              <w:textAlignment w:val="auto"/>
              <w:rPr>
                <w:rFonts w:ascii="Times" w:eastAsia="Batang" w:hAnsi="Times"/>
                <w:lang w:eastAsia="en-US"/>
              </w:rPr>
            </w:pPr>
            <w:r w:rsidRPr="00A657CD">
              <w:rPr>
                <w:rFonts w:ascii="Times" w:eastAsia="Batang" w:hAnsi="Times"/>
                <w:highlight w:val="green"/>
                <w:lang w:eastAsia="en-US"/>
              </w:rPr>
              <w:t>Agreements</w:t>
            </w:r>
            <w:r w:rsidRPr="00A657CD">
              <w:rPr>
                <w:rFonts w:ascii="Times" w:eastAsia="Batang" w:hAnsi="Times"/>
                <w:lang w:eastAsia="en-US"/>
              </w:rPr>
              <w:t>:</w:t>
            </w:r>
          </w:p>
          <w:p w14:paraId="2DE967C8" w14:textId="77777777" w:rsidR="00A657CD" w:rsidRPr="00A657CD" w:rsidRDefault="00A657CD" w:rsidP="00A657CD">
            <w:p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Define NR sidelink Channel Occupancy Ratio (CR) measurement.</w:t>
            </w:r>
          </w:p>
          <w:p w14:paraId="6E3F33AD" w14:textId="77777777" w:rsidR="00A657CD" w:rsidRPr="00A657CD" w:rsidRDefault="00A657CD" w:rsidP="00A657CD">
            <w:pPr>
              <w:numPr>
                <w:ilvl w:val="0"/>
                <w:numId w:val="14"/>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 xml:space="preserve">LTE CR is the baselines </w:t>
            </w:r>
          </w:p>
          <w:p w14:paraId="09AE73C1" w14:textId="77777777" w:rsidR="00A657CD" w:rsidRPr="00A657CD" w:rsidRDefault="00A657CD" w:rsidP="00A657CD">
            <w:pPr>
              <w:overflowPunct/>
              <w:autoSpaceDE/>
              <w:autoSpaceDN/>
              <w:adjustRightInd/>
              <w:spacing w:after="0"/>
              <w:jc w:val="left"/>
              <w:textAlignment w:val="auto"/>
              <w:rPr>
                <w:rFonts w:ascii="Times" w:eastAsia="Batang" w:hAnsi="Times"/>
                <w:szCs w:val="24"/>
                <w:lang w:eastAsia="en-US"/>
              </w:rPr>
            </w:pPr>
          </w:p>
          <w:p w14:paraId="049B68FE" w14:textId="77777777" w:rsidR="00A657CD" w:rsidRPr="00A657CD" w:rsidRDefault="00A657CD" w:rsidP="00A657CD">
            <w:pPr>
              <w:overflowPunct/>
              <w:autoSpaceDE/>
              <w:autoSpaceDN/>
              <w:adjustRightInd/>
              <w:spacing w:after="0"/>
              <w:jc w:val="left"/>
              <w:textAlignment w:val="auto"/>
              <w:rPr>
                <w:rFonts w:ascii="Times" w:eastAsia="Batang" w:hAnsi="Times"/>
                <w:lang w:eastAsia="en-US"/>
              </w:rPr>
            </w:pPr>
            <w:r w:rsidRPr="00A657CD">
              <w:rPr>
                <w:rFonts w:ascii="Times" w:eastAsia="Batang" w:hAnsi="Times"/>
                <w:highlight w:val="green"/>
                <w:lang w:eastAsia="en-US"/>
              </w:rPr>
              <w:t>Agreements</w:t>
            </w:r>
            <w:r w:rsidRPr="00A657CD">
              <w:rPr>
                <w:rFonts w:ascii="Times" w:eastAsia="Batang" w:hAnsi="Times"/>
                <w:lang w:eastAsia="en-US"/>
              </w:rPr>
              <w:t>:</w:t>
            </w:r>
          </w:p>
          <w:p w14:paraId="59177C63" w14:textId="77777777" w:rsidR="00A657CD" w:rsidRPr="00A657CD" w:rsidRDefault="00A657CD" w:rsidP="00A657CD">
            <w:pPr>
              <w:numPr>
                <w:ilvl w:val="0"/>
                <w:numId w:val="15"/>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Congestion control can restrict the values of at least the following PSSCH/PSCCH TX parameters per resource pool:</w:t>
            </w:r>
          </w:p>
          <w:p w14:paraId="750BD0EE"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Range of MCS for a given MCS table supported within the resource pool</w:t>
            </w:r>
          </w:p>
          <w:p w14:paraId="615B3B09"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Range of number of sub-channels</w:t>
            </w:r>
          </w:p>
          <w:p w14:paraId="03F4BCC9"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Upper bound of number of (re)transmissions – already agreed in mode 2 AI</w:t>
            </w:r>
          </w:p>
          <w:p w14:paraId="5EFB2FCD"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Upper bound of TX power (including zero TX power)</w:t>
            </w:r>
          </w:p>
          <w:p w14:paraId="6565C1EF" w14:textId="77777777" w:rsidR="00A657CD" w:rsidRPr="00A657CD" w:rsidRDefault="00A657CD" w:rsidP="00A657CD">
            <w:pPr>
              <w:numPr>
                <w:ilvl w:val="0"/>
                <w:numId w:val="15"/>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Congestion control can set an upper bound on channel occupancy ratio (CR), CR</w:t>
            </w:r>
            <w:r w:rsidRPr="00A657CD">
              <w:rPr>
                <w:rFonts w:ascii="Times" w:eastAsia="Batang" w:hAnsi="Times"/>
                <w:vertAlign w:val="subscript"/>
                <w:lang w:val="en-US"/>
              </w:rPr>
              <w:t>limit</w:t>
            </w:r>
            <w:r w:rsidRPr="00A657CD">
              <w:rPr>
                <w:rFonts w:ascii="Times" w:eastAsia="Batang" w:hAnsi="Times"/>
                <w:lang w:val="en-US"/>
              </w:rPr>
              <w:t>.</w:t>
            </w:r>
          </w:p>
          <w:p w14:paraId="0BCDCE56" w14:textId="77777777" w:rsidR="00A657CD" w:rsidRPr="00A657CD" w:rsidRDefault="00A657CD" w:rsidP="00A657CD">
            <w:pPr>
              <w:numPr>
                <w:ilvl w:val="0"/>
                <w:numId w:val="15"/>
              </w:numPr>
              <w:overflowPunct/>
              <w:autoSpaceDE/>
              <w:autoSpaceDN/>
              <w:adjustRightInd/>
              <w:spacing w:after="0"/>
              <w:jc w:val="left"/>
              <w:textAlignment w:val="auto"/>
              <w:rPr>
                <w:rFonts w:ascii="Times" w:eastAsia="Batang" w:hAnsi="Times"/>
                <w:lang w:val="en-US" w:eastAsia="ko-KR"/>
              </w:rPr>
            </w:pPr>
            <w:r w:rsidRPr="00A657CD">
              <w:rPr>
                <w:rFonts w:ascii="Times" w:eastAsia="Batang" w:hAnsi="Times"/>
                <w:lang w:val="en-US" w:eastAsia="ko-KR"/>
              </w:rPr>
              <w:t xml:space="preserve">Ranges/bounds of the transmission parameters and </w:t>
            </w:r>
            <w:r w:rsidRPr="00A657CD">
              <w:rPr>
                <w:rFonts w:ascii="Times" w:eastAsia="Batang" w:hAnsi="Times"/>
                <w:lang w:val="en-US"/>
              </w:rPr>
              <w:t>CR</w:t>
            </w:r>
            <w:r w:rsidRPr="00A657CD">
              <w:rPr>
                <w:rFonts w:ascii="Times" w:eastAsia="Batang" w:hAnsi="Times"/>
                <w:vertAlign w:val="subscript"/>
                <w:lang w:val="en-US"/>
              </w:rPr>
              <w:t>limit</w:t>
            </w:r>
            <w:r w:rsidRPr="00A657CD">
              <w:rPr>
                <w:rFonts w:ascii="Times" w:eastAsia="Batang" w:hAnsi="Times"/>
                <w:lang w:val="en-US" w:eastAsia="ko-KR"/>
              </w:rPr>
              <w:t xml:space="preserve"> are functions of QoS and CBR.</w:t>
            </w:r>
          </w:p>
          <w:p w14:paraId="71716AEB" w14:textId="77777777" w:rsidR="00A657CD" w:rsidRPr="00A657CD" w:rsidRDefault="00A657CD" w:rsidP="00A657CD">
            <w:pPr>
              <w:numPr>
                <w:ilvl w:val="0"/>
                <w:numId w:val="15"/>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In addition to congestion control (in use or not in use), the above parameters can be restricted by reusing the same mechanism as in LTE</w:t>
            </w:r>
          </w:p>
          <w:p w14:paraId="271FA39F" w14:textId="77777777" w:rsidR="00A657CD" w:rsidRPr="00A657CD" w:rsidRDefault="00A657CD" w:rsidP="00A657CD">
            <w:pPr>
              <w:numPr>
                <w:ilvl w:val="1"/>
                <w:numId w:val="15"/>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For speed, further discussion on absolute vs. relative speed</w:t>
            </w:r>
          </w:p>
          <w:p w14:paraId="03D4D41F"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 xml:space="preserve">FFS other parameter(s) that can be restricted </w:t>
            </w:r>
          </w:p>
          <w:p w14:paraId="16DA5612" w14:textId="77777777" w:rsidR="00A657CD" w:rsidRPr="00A657CD" w:rsidRDefault="00A657CD" w:rsidP="00A657CD">
            <w:pPr>
              <w:numPr>
                <w:ilvl w:val="1"/>
                <w:numId w:val="15"/>
              </w:numPr>
              <w:overflowPunct/>
              <w:autoSpaceDE/>
              <w:autoSpaceDN/>
              <w:adjustRightInd/>
              <w:spacing w:after="0" w:line="259" w:lineRule="auto"/>
              <w:jc w:val="left"/>
              <w:textAlignment w:val="auto"/>
              <w:rPr>
                <w:rFonts w:ascii="Times" w:eastAsia="Batang" w:hAnsi="Times"/>
                <w:lang w:val="en-US"/>
              </w:rPr>
            </w:pPr>
            <w:r w:rsidRPr="00A657CD">
              <w:rPr>
                <w:rFonts w:ascii="Times" w:eastAsia="Batang" w:hAnsi="Times"/>
                <w:lang w:val="en-US"/>
              </w:rPr>
              <w:t xml:space="preserve">FFS </w:t>
            </w:r>
            <w:proofErr w:type="gramStart"/>
            <w:r w:rsidRPr="00A657CD">
              <w:rPr>
                <w:rFonts w:ascii="Times" w:eastAsia="Batang" w:hAnsi="Times"/>
                <w:lang w:val="en-US"/>
              </w:rPr>
              <w:t>whether or not</w:t>
            </w:r>
            <w:proofErr w:type="gramEnd"/>
            <w:r w:rsidRPr="00A657CD">
              <w:rPr>
                <w:rFonts w:ascii="Times" w:eastAsia="Batang" w:hAnsi="Times"/>
                <w:lang w:val="en-US"/>
              </w:rPr>
              <w:t xml:space="preserve"> to tie the speed with a UE capability</w:t>
            </w:r>
          </w:p>
          <w:p w14:paraId="5124BBD7" w14:textId="77777777" w:rsidR="00A657CD" w:rsidRPr="00A657CD" w:rsidRDefault="00A657CD" w:rsidP="00A657CD">
            <w:pPr>
              <w:overflowPunct/>
              <w:autoSpaceDE/>
              <w:autoSpaceDN/>
              <w:adjustRightInd/>
              <w:spacing w:after="0"/>
              <w:jc w:val="left"/>
              <w:textAlignment w:val="auto"/>
              <w:rPr>
                <w:rFonts w:ascii="Times" w:eastAsia="Batang" w:hAnsi="Times"/>
                <w:sz w:val="36"/>
                <w:szCs w:val="44"/>
                <w:lang w:val="en-US" w:eastAsia="en-US"/>
              </w:rPr>
            </w:pPr>
          </w:p>
          <w:p w14:paraId="09471601" w14:textId="77777777" w:rsidR="00A657CD" w:rsidRPr="00A657CD" w:rsidRDefault="00A657CD" w:rsidP="00A657CD">
            <w:pPr>
              <w:overflowPunct/>
              <w:autoSpaceDE/>
              <w:autoSpaceDN/>
              <w:adjustRightInd/>
              <w:spacing w:after="0"/>
              <w:jc w:val="left"/>
              <w:textAlignment w:val="auto"/>
              <w:rPr>
                <w:rFonts w:ascii="Times" w:eastAsia="Batang" w:hAnsi="Times"/>
                <w:lang w:val="en-US" w:eastAsia="en-US"/>
              </w:rPr>
            </w:pPr>
            <w:r w:rsidRPr="00A657CD">
              <w:rPr>
                <w:rFonts w:ascii="Times" w:eastAsia="Batang" w:hAnsi="Times"/>
                <w:highlight w:val="green"/>
                <w:lang w:val="en-US" w:eastAsia="en-US"/>
              </w:rPr>
              <w:t>Agreements</w:t>
            </w:r>
            <w:r w:rsidRPr="00A657CD">
              <w:rPr>
                <w:rFonts w:ascii="Times" w:eastAsia="Batang" w:hAnsi="Times"/>
                <w:lang w:val="en-US" w:eastAsia="en-US"/>
              </w:rPr>
              <w:t>:</w:t>
            </w:r>
          </w:p>
          <w:p w14:paraId="0723D140" w14:textId="77777777" w:rsidR="00A657CD" w:rsidRPr="00A657CD" w:rsidRDefault="00A657CD" w:rsidP="00A657CD">
            <w:pPr>
              <w:overflowPunct/>
              <w:autoSpaceDE/>
              <w:autoSpaceDN/>
              <w:adjustRightInd/>
              <w:spacing w:after="0"/>
              <w:jc w:val="left"/>
              <w:textAlignment w:val="auto"/>
              <w:rPr>
                <w:rFonts w:ascii="Times" w:eastAsia="Batang" w:hAnsi="Times"/>
                <w:lang w:val="en-US" w:eastAsia="ko-KR"/>
              </w:rPr>
            </w:pPr>
            <w:r w:rsidRPr="00A657CD">
              <w:rPr>
                <w:rFonts w:ascii="Times" w:eastAsia="Batang" w:hAnsi="Times"/>
                <w:lang w:val="en-US" w:eastAsia="ko-KR"/>
              </w:rPr>
              <w:t xml:space="preserve">Lookup table links CBR range with values of the transmission parameters and </w:t>
            </w:r>
            <w:r w:rsidRPr="00A657CD">
              <w:rPr>
                <w:rFonts w:ascii="Times" w:eastAsia="Batang" w:hAnsi="Times"/>
                <w:lang w:val="en-US"/>
              </w:rPr>
              <w:t>CR</w:t>
            </w:r>
            <w:r w:rsidRPr="00A657CD">
              <w:rPr>
                <w:rFonts w:ascii="Times" w:eastAsia="Batang" w:hAnsi="Times"/>
                <w:vertAlign w:val="subscript"/>
                <w:lang w:val="en-US"/>
              </w:rPr>
              <w:t>limit</w:t>
            </w:r>
            <w:r w:rsidRPr="00A657CD">
              <w:rPr>
                <w:rFonts w:ascii="Times" w:eastAsia="Batang" w:hAnsi="Times"/>
                <w:lang w:val="en-US" w:eastAsia="ko-KR"/>
              </w:rPr>
              <w:t xml:space="preserve"> for each value of the indication of a priority of a sidelink transmission carried by SCI payload </w:t>
            </w:r>
            <w:r w:rsidRPr="00A657CD">
              <w:rPr>
                <w:rFonts w:ascii="Times" w:eastAsia="Batang" w:hAnsi="Times"/>
                <w:lang w:val="en-US"/>
              </w:rPr>
              <w:t xml:space="preserve">(as per WA from RAN1#98), </w:t>
            </w:r>
            <w:r w:rsidRPr="00A657CD">
              <w:rPr>
                <w:rFonts w:ascii="Times" w:eastAsia="Batang" w:hAnsi="Times"/>
                <w:lang w:val="en-US" w:eastAsia="ko-KR"/>
              </w:rPr>
              <w:t xml:space="preserve">Lookup table is (pre)configured. Details up to RAN2. </w:t>
            </w:r>
          </w:p>
          <w:p w14:paraId="041F3029" w14:textId="77777777" w:rsidR="00A657CD" w:rsidRPr="00A657CD" w:rsidRDefault="00A657CD" w:rsidP="00A657CD">
            <w:pPr>
              <w:numPr>
                <w:ilvl w:val="0"/>
                <w:numId w:val="16"/>
              </w:numPr>
              <w:overflowPunct/>
              <w:autoSpaceDE/>
              <w:autoSpaceDN/>
              <w:adjustRightInd/>
              <w:spacing w:after="0" w:line="259" w:lineRule="auto"/>
              <w:jc w:val="left"/>
              <w:textAlignment w:val="auto"/>
              <w:rPr>
                <w:rFonts w:ascii="Times" w:eastAsia="Batang" w:hAnsi="Times"/>
                <w:lang w:val="en-US" w:eastAsia="ko-KR"/>
              </w:rPr>
            </w:pPr>
            <w:r w:rsidRPr="00A657CD">
              <w:rPr>
                <w:rFonts w:ascii="Times" w:eastAsia="Batang" w:hAnsi="Times"/>
                <w:lang w:val="en-US" w:eastAsia="ko-KR"/>
              </w:rPr>
              <w:t xml:space="preserve">Up to 16 (as a </w:t>
            </w:r>
            <w:r w:rsidRPr="00A657CD">
              <w:rPr>
                <w:rFonts w:ascii="Times" w:eastAsia="Batang" w:hAnsi="Times"/>
                <w:highlight w:val="darkYellow"/>
                <w:lang w:val="en-US" w:eastAsia="ko-KR"/>
              </w:rPr>
              <w:t>working assumption</w:t>
            </w:r>
            <w:r w:rsidRPr="00A657CD">
              <w:rPr>
                <w:rFonts w:ascii="Times" w:eastAsia="Batang" w:hAnsi="Times"/>
                <w:lang w:val="en-US" w:eastAsia="ko-KR"/>
              </w:rPr>
              <w:t>) CBR ranges are supported</w:t>
            </w:r>
          </w:p>
          <w:p w14:paraId="3B87594E" w14:textId="77777777" w:rsidR="00A657CD" w:rsidRPr="00A657CD" w:rsidRDefault="00A657CD" w:rsidP="00A657CD">
            <w:pPr>
              <w:numPr>
                <w:ilvl w:val="1"/>
                <w:numId w:val="16"/>
              </w:numPr>
              <w:overflowPunct/>
              <w:autoSpaceDE/>
              <w:autoSpaceDN/>
              <w:adjustRightInd/>
              <w:spacing w:after="0" w:line="259" w:lineRule="auto"/>
              <w:jc w:val="left"/>
              <w:textAlignment w:val="auto"/>
              <w:rPr>
                <w:rFonts w:ascii="Times" w:eastAsia="Batang" w:hAnsi="Times"/>
                <w:lang w:val="en-US" w:eastAsia="ko-KR"/>
              </w:rPr>
            </w:pPr>
            <w:r w:rsidRPr="00A657CD">
              <w:rPr>
                <w:rFonts w:ascii="Times" w:eastAsia="Batang" w:hAnsi="Times"/>
                <w:lang w:val="en-US" w:eastAsia="ko-KR"/>
              </w:rPr>
              <w:t>The working assumption will be automatically confirmed in RAN1#99 if no further input</w:t>
            </w:r>
          </w:p>
          <w:p w14:paraId="5279D8F5" w14:textId="77777777" w:rsidR="00A657CD" w:rsidRPr="00A657CD" w:rsidRDefault="00A657CD" w:rsidP="00A657CD">
            <w:pPr>
              <w:overflowPunct/>
              <w:autoSpaceDE/>
              <w:autoSpaceDN/>
              <w:adjustRightInd/>
              <w:spacing w:after="0"/>
              <w:jc w:val="left"/>
              <w:textAlignment w:val="auto"/>
              <w:rPr>
                <w:rFonts w:ascii="Times" w:eastAsia="Batang" w:hAnsi="Times"/>
                <w:szCs w:val="24"/>
                <w:lang w:val="en-US" w:eastAsia="en-US"/>
              </w:rPr>
            </w:pPr>
          </w:p>
          <w:p w14:paraId="2784FDC1" w14:textId="77777777" w:rsidR="00A657CD" w:rsidRPr="00A657CD" w:rsidRDefault="00A657CD" w:rsidP="00A657CD">
            <w:pPr>
              <w:overflowPunct/>
              <w:autoSpaceDE/>
              <w:autoSpaceDN/>
              <w:adjustRightInd/>
              <w:spacing w:after="0"/>
              <w:jc w:val="left"/>
              <w:textAlignment w:val="auto"/>
              <w:rPr>
                <w:rFonts w:ascii="Times" w:eastAsia="Batang" w:hAnsi="Times"/>
                <w:lang w:val="en-US" w:eastAsia="en-US"/>
              </w:rPr>
            </w:pPr>
            <w:r w:rsidRPr="00A657CD">
              <w:rPr>
                <w:rFonts w:ascii="Times" w:eastAsia="Batang" w:hAnsi="Times"/>
                <w:highlight w:val="green"/>
                <w:lang w:val="en-US" w:eastAsia="en-US"/>
              </w:rPr>
              <w:t>Agreements</w:t>
            </w:r>
            <w:r w:rsidRPr="00A657CD">
              <w:rPr>
                <w:rFonts w:ascii="Times" w:eastAsia="Batang" w:hAnsi="Times"/>
                <w:lang w:val="en-US" w:eastAsia="en-US"/>
              </w:rPr>
              <w:t>:</w:t>
            </w:r>
          </w:p>
          <w:p w14:paraId="3407AB48" w14:textId="77777777" w:rsidR="00A657CD" w:rsidRPr="00A657CD" w:rsidRDefault="00A657CD" w:rsidP="00A657CD">
            <w:pPr>
              <w:numPr>
                <w:ilvl w:val="0"/>
                <w:numId w:val="17"/>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For the priority indication in 1</w:t>
            </w:r>
            <w:r w:rsidRPr="00A657CD">
              <w:rPr>
                <w:rFonts w:ascii="Times" w:eastAsia="Batang" w:hAnsi="Times"/>
                <w:vertAlign w:val="superscript"/>
                <w:lang w:val="en-US"/>
              </w:rPr>
              <w:t>st</w:t>
            </w:r>
            <w:r w:rsidRPr="00A657CD">
              <w:rPr>
                <w:rFonts w:ascii="Times" w:eastAsia="Batang" w:hAnsi="Times"/>
                <w:lang w:val="en-US"/>
              </w:rPr>
              <w:t xml:space="preserve"> stage SCI: </w:t>
            </w:r>
          </w:p>
          <w:p w14:paraId="2542BEA7" w14:textId="77777777" w:rsidR="00A657CD" w:rsidRPr="00A657CD" w:rsidRDefault="00A657CD" w:rsidP="00A657CD">
            <w:pPr>
              <w:numPr>
                <w:ilvl w:val="1"/>
                <w:numId w:val="17"/>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Up to RAN2 on how to define the mapping between the priority indication and the corresponding QoS</w:t>
            </w:r>
          </w:p>
          <w:p w14:paraId="0C98C9D0" w14:textId="77777777" w:rsidR="00A657CD" w:rsidRPr="00A657CD" w:rsidRDefault="00A657CD" w:rsidP="00A657CD">
            <w:pPr>
              <w:numPr>
                <w:ilvl w:val="1"/>
                <w:numId w:val="17"/>
              </w:numPr>
              <w:overflowPunct/>
              <w:autoSpaceDE/>
              <w:autoSpaceDN/>
              <w:adjustRightInd/>
              <w:spacing w:after="0"/>
              <w:jc w:val="left"/>
              <w:textAlignment w:val="auto"/>
              <w:rPr>
                <w:rFonts w:ascii="Times" w:eastAsia="Batang" w:hAnsi="Times"/>
                <w:lang w:val="en-US"/>
              </w:rPr>
            </w:pPr>
            <w:r w:rsidRPr="00A657CD">
              <w:rPr>
                <w:rFonts w:ascii="Times" w:eastAsia="Batang" w:hAnsi="Times"/>
                <w:lang w:val="en-US"/>
              </w:rPr>
              <w:t xml:space="preserve">Size is 3 bits </w:t>
            </w:r>
            <w:r w:rsidRPr="00A657CD">
              <w:rPr>
                <w:rFonts w:ascii="Times" w:eastAsia="Batang" w:hAnsi="Times"/>
                <w:lang w:val="en-US" w:eastAsia="ko-KR"/>
              </w:rPr>
              <w:t xml:space="preserve">(as a </w:t>
            </w:r>
            <w:r w:rsidRPr="00A657CD">
              <w:rPr>
                <w:rFonts w:ascii="Times" w:eastAsia="Batang" w:hAnsi="Times"/>
                <w:highlight w:val="darkYellow"/>
                <w:lang w:val="en-US" w:eastAsia="ko-KR"/>
              </w:rPr>
              <w:t>working assumption</w:t>
            </w:r>
            <w:r w:rsidRPr="00A657CD">
              <w:rPr>
                <w:rFonts w:ascii="Times" w:eastAsia="Batang" w:hAnsi="Times"/>
                <w:lang w:val="en-US" w:eastAsia="ko-KR"/>
              </w:rPr>
              <w:t>)</w:t>
            </w:r>
          </w:p>
          <w:p w14:paraId="5C82EC6E" w14:textId="77777777" w:rsidR="00A657CD" w:rsidRPr="00A657CD" w:rsidRDefault="00A657CD" w:rsidP="00A657CD">
            <w:pPr>
              <w:overflowPunct/>
              <w:autoSpaceDE/>
              <w:autoSpaceDN/>
              <w:adjustRightInd/>
              <w:spacing w:after="0"/>
              <w:jc w:val="left"/>
              <w:textAlignment w:val="auto"/>
              <w:rPr>
                <w:rFonts w:ascii="Times" w:eastAsia="Batang" w:hAnsi="Times"/>
                <w:sz w:val="40"/>
                <w:szCs w:val="48"/>
                <w:lang w:val="en-US"/>
              </w:rPr>
            </w:pPr>
          </w:p>
          <w:p w14:paraId="25B516D2" w14:textId="77777777" w:rsidR="00A657CD" w:rsidRPr="00A657CD" w:rsidRDefault="00A657CD" w:rsidP="00A657CD">
            <w:pPr>
              <w:overflowPunct/>
              <w:autoSpaceDE/>
              <w:autoSpaceDN/>
              <w:adjustRightInd/>
              <w:spacing w:after="0"/>
              <w:jc w:val="left"/>
              <w:textAlignment w:val="auto"/>
              <w:rPr>
                <w:rFonts w:ascii="Times" w:eastAsia="Batang" w:hAnsi="Times"/>
                <w:lang w:val="en-US" w:eastAsia="en-US"/>
              </w:rPr>
            </w:pPr>
            <w:r w:rsidRPr="00A657CD">
              <w:rPr>
                <w:rFonts w:ascii="Times" w:eastAsia="Batang" w:hAnsi="Times"/>
                <w:highlight w:val="green"/>
                <w:lang w:val="en-US" w:eastAsia="en-US"/>
              </w:rPr>
              <w:t>Agreements</w:t>
            </w:r>
            <w:r w:rsidRPr="00A657CD">
              <w:rPr>
                <w:rFonts w:ascii="Times" w:eastAsia="Batang" w:hAnsi="Times"/>
                <w:lang w:val="en-US" w:eastAsia="en-US"/>
              </w:rPr>
              <w:t>:</w:t>
            </w:r>
          </w:p>
          <w:p w14:paraId="2F394E7B" w14:textId="77777777" w:rsidR="00A657CD" w:rsidRPr="00A657CD" w:rsidRDefault="00A657CD" w:rsidP="00A657CD">
            <w:pPr>
              <w:numPr>
                <w:ilvl w:val="0"/>
                <w:numId w:val="17"/>
              </w:numPr>
              <w:overflowPunct/>
              <w:autoSpaceDE/>
              <w:autoSpaceDN/>
              <w:adjustRightInd/>
              <w:spacing w:after="0"/>
              <w:jc w:val="left"/>
              <w:textAlignment w:val="auto"/>
              <w:rPr>
                <w:rFonts w:ascii="Times" w:eastAsia="Batang" w:hAnsi="Times"/>
                <w:bCs/>
                <w:lang w:val="en-US"/>
              </w:rPr>
            </w:pPr>
            <w:r w:rsidRPr="00A657CD">
              <w:rPr>
                <w:rFonts w:ascii="Times" w:eastAsia="Batang" w:hAnsi="Times"/>
                <w:bCs/>
                <w:lang w:val="en-US"/>
              </w:rPr>
              <w:t>Sidelink RSSI (SL-RSSI) measurement is used for CBR estimation</w:t>
            </w:r>
          </w:p>
          <w:p w14:paraId="44849681" w14:textId="77777777" w:rsidR="00A657CD" w:rsidRPr="00A657CD" w:rsidRDefault="00A657CD" w:rsidP="00A657CD">
            <w:pPr>
              <w:overflowPunct/>
              <w:autoSpaceDE/>
              <w:autoSpaceDN/>
              <w:adjustRightInd/>
              <w:spacing w:after="0"/>
              <w:jc w:val="left"/>
              <w:textAlignment w:val="auto"/>
              <w:rPr>
                <w:rFonts w:ascii="Times" w:eastAsia="Batang" w:hAnsi="Times"/>
                <w:szCs w:val="24"/>
                <w:lang w:val="en-US" w:eastAsia="en-US"/>
              </w:rPr>
            </w:pPr>
          </w:p>
          <w:p w14:paraId="2D8EBA31" w14:textId="77777777" w:rsidR="00A657CD" w:rsidRPr="00A657CD" w:rsidRDefault="00A657CD" w:rsidP="00A657CD">
            <w:pPr>
              <w:overflowPunct/>
              <w:autoSpaceDE/>
              <w:autoSpaceDN/>
              <w:adjustRightInd/>
              <w:spacing w:after="0"/>
              <w:jc w:val="left"/>
              <w:textAlignment w:val="auto"/>
              <w:rPr>
                <w:rFonts w:ascii="Times" w:eastAsia="Batang" w:hAnsi="Times"/>
                <w:szCs w:val="24"/>
                <w:lang w:val="en-US" w:eastAsia="en-US"/>
              </w:rPr>
            </w:pPr>
          </w:p>
          <w:p w14:paraId="5789AFC8" w14:textId="77777777" w:rsidR="00A657CD" w:rsidRPr="00A657CD" w:rsidRDefault="00A657CD" w:rsidP="00A657CD">
            <w:pPr>
              <w:overflowPunct/>
              <w:autoSpaceDE/>
              <w:autoSpaceDN/>
              <w:adjustRightInd/>
              <w:spacing w:after="0"/>
              <w:jc w:val="left"/>
              <w:textAlignment w:val="auto"/>
              <w:rPr>
                <w:rFonts w:ascii="Times" w:eastAsia="Batang" w:hAnsi="Times"/>
                <w:lang w:val="en-US" w:eastAsia="en-US"/>
              </w:rPr>
            </w:pPr>
            <w:r w:rsidRPr="00A657CD">
              <w:rPr>
                <w:rFonts w:ascii="Times" w:eastAsia="Batang" w:hAnsi="Times"/>
                <w:highlight w:val="green"/>
                <w:lang w:val="en-US" w:eastAsia="en-US"/>
              </w:rPr>
              <w:t>Agreements</w:t>
            </w:r>
            <w:r w:rsidRPr="00A657CD">
              <w:rPr>
                <w:rFonts w:ascii="Times" w:eastAsia="Batang" w:hAnsi="Times"/>
                <w:lang w:val="en-US" w:eastAsia="en-US"/>
              </w:rPr>
              <w:t>:</w:t>
            </w:r>
          </w:p>
          <w:p w14:paraId="58297E85" w14:textId="77777777" w:rsidR="00A657CD" w:rsidRPr="00A657CD" w:rsidRDefault="00A657CD" w:rsidP="00A657CD">
            <w:pPr>
              <w:overflowPunct/>
              <w:autoSpaceDE/>
              <w:autoSpaceDN/>
              <w:adjustRightInd/>
              <w:spacing w:after="0"/>
              <w:jc w:val="left"/>
              <w:textAlignment w:val="auto"/>
              <w:rPr>
                <w:rFonts w:ascii="Times" w:eastAsia="Batang" w:hAnsi="Times"/>
                <w:bCs/>
              </w:rPr>
            </w:pPr>
            <w:r w:rsidRPr="00A657CD">
              <w:rPr>
                <w:rFonts w:ascii="Times" w:eastAsia="Batang" w:hAnsi="Times"/>
                <w:bCs/>
                <w:lang w:val="en-US"/>
              </w:rPr>
              <w:t xml:space="preserve">A sidelink resource is busy for the purpose of CBR measurement if </w:t>
            </w:r>
            <w:r w:rsidRPr="00A657CD">
              <w:rPr>
                <w:rFonts w:ascii="Times" w:eastAsia="Batang" w:hAnsi="Times"/>
                <w:bCs/>
              </w:rPr>
              <w:t>Sidelink RSSI measured by the UE in that resource exceeds a (pre-)configured threshold.</w:t>
            </w:r>
          </w:p>
          <w:p w14:paraId="3A9E54AC" w14:textId="77777777" w:rsidR="00A657CD" w:rsidRDefault="00A657CD" w:rsidP="00054229">
            <w:pPr>
              <w:rPr>
                <w:rFonts w:ascii="Times New Roman" w:hAnsi="Times New Roman"/>
              </w:rPr>
            </w:pPr>
          </w:p>
        </w:tc>
      </w:tr>
    </w:tbl>
    <w:p w14:paraId="4F478D1B" w14:textId="77777777" w:rsidR="00A657CD" w:rsidRPr="00B93BAD" w:rsidRDefault="00A657CD" w:rsidP="00054229">
      <w:pPr>
        <w:rPr>
          <w:rFonts w:ascii="Times New Roman" w:hAnsi="Times New Roman"/>
        </w:rPr>
      </w:pPr>
    </w:p>
    <w:p w14:paraId="6CEEB2CC" w14:textId="5B68EFEC" w:rsidR="00054229" w:rsidRPr="00B93BAD" w:rsidRDefault="00054229" w:rsidP="00054229">
      <w:pPr>
        <w:rPr>
          <w:rFonts w:ascii="Times New Roman" w:hAnsi="Times New Roman"/>
        </w:rPr>
      </w:pPr>
      <w:r w:rsidRPr="00B93BAD">
        <w:rPr>
          <w:rFonts w:ascii="Times New Roman" w:hAnsi="Times New Roman"/>
        </w:rPr>
        <w:t xml:space="preserve">In this contribution, we discuss the </w:t>
      </w:r>
      <w:r w:rsidR="00A657CD">
        <w:rPr>
          <w:rFonts w:ascii="Times New Roman" w:hAnsi="Times New Roman"/>
        </w:rPr>
        <w:t>congestion control related FFS aspects.</w:t>
      </w:r>
    </w:p>
    <w:p w14:paraId="1C4E2529" w14:textId="77777777" w:rsidR="00054229" w:rsidRPr="00B93BAD" w:rsidRDefault="00054229" w:rsidP="00054229">
      <w:pPr>
        <w:pStyle w:val="Heading1"/>
        <w:jc w:val="both"/>
        <w:rPr>
          <w:rFonts w:ascii="Times New Roman" w:hAnsi="Times New Roman" w:cs="Times New Roman"/>
        </w:rPr>
      </w:pPr>
      <w:bookmarkStart w:id="4" w:name="_Ref178064866"/>
      <w:r w:rsidRPr="00B93BAD">
        <w:rPr>
          <w:rFonts w:ascii="Times New Roman" w:hAnsi="Times New Roman" w:cs="Times New Roman"/>
        </w:rPr>
        <w:t>Discussion</w:t>
      </w:r>
      <w:bookmarkEnd w:id="4"/>
    </w:p>
    <w:p w14:paraId="7A7B8253" w14:textId="290D19C1" w:rsidR="00054229" w:rsidRDefault="00A657CD" w:rsidP="00A657CD">
      <w:pPr>
        <w:pStyle w:val="Heading1"/>
        <w:numPr>
          <w:ilvl w:val="0"/>
          <w:numId w:val="0"/>
        </w:numPr>
        <w:rPr>
          <w:rFonts w:ascii="Times New Roman" w:hAnsi="Times New Roman" w:cs="Times New Roman"/>
        </w:rPr>
      </w:pPr>
      <w:r>
        <w:rPr>
          <w:rFonts w:ascii="Times New Roman" w:hAnsi="Times New Roman" w:cs="Times New Roman"/>
        </w:rPr>
        <w:t xml:space="preserve">2.1 </w:t>
      </w:r>
      <w:r w:rsidR="00054229">
        <w:rPr>
          <w:rFonts w:ascii="Times New Roman" w:hAnsi="Times New Roman" w:cs="Times New Roman"/>
        </w:rPr>
        <w:t>Congestion Control</w:t>
      </w:r>
    </w:p>
    <w:p w14:paraId="6F43A3E9" w14:textId="77777777" w:rsidR="00CC4EE4" w:rsidRDefault="00054229" w:rsidP="00054229">
      <w:pPr>
        <w:rPr>
          <w:rFonts w:ascii="Times New Roman" w:hAnsi="Times New Roman"/>
        </w:rPr>
      </w:pPr>
      <w:r w:rsidRPr="00F00443">
        <w:rPr>
          <w:rFonts w:ascii="Times New Roman" w:hAnsi="Times New Roman"/>
        </w:rPr>
        <w:t>To handle congestion control Channel Busy Ratio (CBR) and Channel occupancy Ratio (CR) based approach was defined. CBR and CR were maintained by UE in a sliding time window so that depending upon configured CBR range a UE is allowed to consume resources as per configured CR</w:t>
      </w:r>
      <w:r>
        <w:rPr>
          <w:rFonts w:ascii="Times New Roman" w:hAnsi="Times New Roman"/>
        </w:rPr>
        <w:t xml:space="preserve">limit </w:t>
      </w:r>
      <w:r w:rsidRPr="00F00443">
        <w:rPr>
          <w:rFonts w:ascii="Times New Roman" w:hAnsi="Times New Roman"/>
        </w:rPr>
        <w:t>value corresponding to CBR range. CBR range and CR</w:t>
      </w:r>
      <w:r>
        <w:rPr>
          <w:rFonts w:ascii="Times New Roman" w:hAnsi="Times New Roman"/>
        </w:rPr>
        <w:t>limit</w:t>
      </w:r>
      <w:r w:rsidRPr="00F00443">
        <w:rPr>
          <w:rFonts w:ascii="Times New Roman" w:hAnsi="Times New Roman"/>
        </w:rPr>
        <w:t xml:space="preserve"> </w:t>
      </w:r>
      <w:r>
        <w:rPr>
          <w:rFonts w:ascii="Times New Roman" w:hAnsi="Times New Roman"/>
        </w:rPr>
        <w:t xml:space="preserve">were </w:t>
      </w:r>
      <w:r w:rsidRPr="00F00443">
        <w:rPr>
          <w:rFonts w:ascii="Times New Roman" w:hAnsi="Times New Roman"/>
        </w:rPr>
        <w:t xml:space="preserve">made configurable for each PPPP value. </w:t>
      </w:r>
    </w:p>
    <w:p w14:paraId="10F401EE" w14:textId="77777777" w:rsidR="00CC4EE4" w:rsidRDefault="00CC4EE4" w:rsidP="00054229">
      <w:pPr>
        <w:rPr>
          <w:rFonts w:ascii="Times New Roman" w:hAnsi="Times New Roman"/>
        </w:rPr>
      </w:pPr>
      <w:r>
        <w:rPr>
          <w:rFonts w:ascii="Times New Roman" w:hAnsi="Times New Roman"/>
        </w:rPr>
        <w:t>SA2 has sent LS to RAN1 and RAN2 [3]. SA2 has made following agreement:</w:t>
      </w:r>
    </w:p>
    <w:tbl>
      <w:tblPr>
        <w:tblStyle w:val="TableGrid"/>
        <w:tblW w:w="0" w:type="auto"/>
        <w:tblLook w:val="04A0" w:firstRow="1" w:lastRow="0" w:firstColumn="1" w:lastColumn="0" w:noHBand="0" w:noVBand="1"/>
      </w:tblPr>
      <w:tblGrid>
        <w:gridCol w:w="9629"/>
      </w:tblGrid>
      <w:tr w:rsidR="00CC4EE4" w14:paraId="2C882CDF" w14:textId="77777777" w:rsidTr="00CC4EE4">
        <w:tc>
          <w:tcPr>
            <w:tcW w:w="9629" w:type="dxa"/>
          </w:tcPr>
          <w:p w14:paraId="7BFACAAB" w14:textId="77777777" w:rsidR="00CC4EE4" w:rsidRDefault="00CC4EE4" w:rsidP="00C678E4">
            <w:pPr>
              <w:pStyle w:val="Heading4"/>
              <w:numPr>
                <w:ilvl w:val="0"/>
                <w:numId w:val="0"/>
              </w:numPr>
              <w:ind w:left="864" w:hanging="864"/>
              <w:outlineLvl w:val="3"/>
              <w:rPr>
                <w:rFonts w:eastAsia="Times New Roman"/>
                <w:lang w:eastAsia="x-none"/>
              </w:rPr>
            </w:pPr>
            <w:bookmarkStart w:id="5" w:name="_Toc532891680"/>
            <w:r>
              <w:rPr>
                <w:rFonts w:eastAsia="Times New Roman"/>
              </w:rPr>
              <w:t>5.4.y.3            Priority Level</w:t>
            </w:r>
            <w:bookmarkEnd w:id="5"/>
          </w:p>
          <w:p w14:paraId="5F3DFFB3" w14:textId="77777777" w:rsidR="00CC4EE4" w:rsidRDefault="00CC4EE4" w:rsidP="00CC4EE4">
            <w:pPr>
              <w:ind w:left="720"/>
              <w:rPr>
                <w:rFonts w:eastAsiaTheme="minorHAnsi"/>
                <w:lang w:val="en-US"/>
              </w:rPr>
            </w:pPr>
            <w:r>
              <w:rPr>
                <w:highlight w:val="yellow"/>
              </w:rPr>
              <w:t>The Priority Level has the same format and meaning as that of the ProSe Per-Packet Priority (PPPP)</w:t>
            </w:r>
            <w:r>
              <w:t xml:space="preserve"> defined in TS 23.285 [8]. </w:t>
            </w:r>
          </w:p>
          <w:p w14:paraId="68876059" w14:textId="77777777" w:rsidR="00CC4EE4" w:rsidRDefault="00CC4EE4" w:rsidP="00CC4EE4">
            <w:pPr>
              <w:pStyle w:val="NO"/>
              <w:ind w:left="1855"/>
              <w:rPr>
                <w:rFonts w:ascii="Times New Roman" w:hAnsi="Times New Roman"/>
              </w:rPr>
            </w:pPr>
            <w:r>
              <w:rPr>
                <w:lang w:val="en-GB"/>
              </w:rPr>
              <w:t xml:space="preserve">NOTE: Using the same format for Priority Level and PPPP provides better backward compatibility. </w:t>
            </w:r>
          </w:p>
        </w:tc>
      </w:tr>
    </w:tbl>
    <w:p w14:paraId="7F2E281F" w14:textId="77777777" w:rsidR="00CC4EE4" w:rsidRDefault="00CC4EE4" w:rsidP="00054229">
      <w:pPr>
        <w:rPr>
          <w:rFonts w:ascii="Times New Roman" w:hAnsi="Times New Roman"/>
        </w:rPr>
      </w:pPr>
    </w:p>
    <w:p w14:paraId="0E3BF688" w14:textId="049D12DC" w:rsidR="000327ED" w:rsidRPr="000327ED" w:rsidRDefault="00CC4EE4" w:rsidP="00B337DA">
      <w:pPr>
        <w:rPr>
          <w:rFonts w:ascii="Times New Roman" w:hAnsi="Times New Roman"/>
          <w:b/>
        </w:rPr>
      </w:pPr>
      <w:r>
        <w:rPr>
          <w:rFonts w:ascii="Times New Roman" w:hAnsi="Times New Roman"/>
        </w:rPr>
        <w:t>Since LTE-V2X PPPP and NR-V2X priority have same format and meaning, w</w:t>
      </w:r>
      <w:r w:rsidR="00054229" w:rsidRPr="00F00443">
        <w:rPr>
          <w:rFonts w:ascii="Times New Roman" w:hAnsi="Times New Roman"/>
        </w:rPr>
        <w:t>e propose to use CBR and CR based approach for NR-V2X as well were for each priority level there is configured CBR range and corresponding configured CR</w:t>
      </w:r>
      <w:r w:rsidR="00054229">
        <w:rPr>
          <w:rFonts w:ascii="Times New Roman" w:hAnsi="Times New Roman"/>
        </w:rPr>
        <w:t>limit</w:t>
      </w:r>
      <w:r w:rsidR="00054229" w:rsidRPr="00F00443">
        <w:rPr>
          <w:rFonts w:ascii="Times New Roman" w:hAnsi="Times New Roman"/>
        </w:rPr>
        <w:t xml:space="preserve"> value.</w:t>
      </w:r>
      <w:r w:rsidR="00343EEF">
        <w:rPr>
          <w:rFonts w:ascii="Times New Roman" w:hAnsi="Times New Roman"/>
        </w:rPr>
        <w:t xml:space="preserve"> With respect to CBR measurement time window is also fixed to 100ms similar to LTE-V2X.</w:t>
      </w:r>
      <w:r w:rsidR="00B337DA">
        <w:rPr>
          <w:rFonts w:ascii="Times New Roman" w:hAnsi="Times New Roman"/>
        </w:rPr>
        <w:t xml:space="preserve"> </w:t>
      </w:r>
    </w:p>
    <w:p w14:paraId="74BC5395" w14:textId="4819800D" w:rsidR="00343EEF" w:rsidRDefault="00343EEF" w:rsidP="00343EEF">
      <w:pPr>
        <w:rPr>
          <w:rFonts w:ascii="Times New Roman" w:hAnsi="Times New Roman"/>
          <w:b/>
        </w:rPr>
      </w:pPr>
      <w:r>
        <w:rPr>
          <w:rFonts w:ascii="Times New Roman" w:hAnsi="Times New Roman"/>
          <w:b/>
        </w:rPr>
        <w:t xml:space="preserve">Proposal </w:t>
      </w:r>
      <w:r w:rsidR="00B337DA">
        <w:rPr>
          <w:rFonts w:ascii="Times New Roman" w:hAnsi="Times New Roman"/>
          <w:b/>
        </w:rPr>
        <w:t>1</w:t>
      </w:r>
      <w:r>
        <w:rPr>
          <w:rFonts w:ascii="Times New Roman" w:hAnsi="Times New Roman"/>
          <w:b/>
        </w:rPr>
        <w:t xml:space="preserve">: </w:t>
      </w:r>
      <w:r w:rsidRPr="00343EEF">
        <w:rPr>
          <w:rFonts w:ascii="Times New Roman" w:hAnsi="Times New Roman"/>
          <w:b/>
        </w:rPr>
        <w:t>CBR measurement time window is fixed to 100ms similar to LTE-V2X.</w:t>
      </w:r>
    </w:p>
    <w:p w14:paraId="7A12BA4B" w14:textId="7B0A8EA5" w:rsidR="00C63837" w:rsidRPr="00343EEF" w:rsidRDefault="00C63837" w:rsidP="00343EEF">
      <w:pPr>
        <w:rPr>
          <w:rFonts w:ascii="Times New Roman" w:hAnsi="Times New Roman"/>
          <w:b/>
        </w:rPr>
      </w:pPr>
    </w:p>
    <w:p w14:paraId="62873CA2" w14:textId="5C391EBB" w:rsidR="00133261" w:rsidRDefault="001B5C15" w:rsidP="00B337DA">
      <w:pPr>
        <w:pStyle w:val="Heading2"/>
        <w:numPr>
          <w:ilvl w:val="1"/>
          <w:numId w:val="18"/>
        </w:numPr>
      </w:pPr>
      <w:r>
        <w:t>CR Definition</w:t>
      </w:r>
    </w:p>
    <w:p w14:paraId="5BA5D4F7" w14:textId="084E0F2B" w:rsidR="001B5C15" w:rsidRPr="0068037E" w:rsidRDefault="001B5C15" w:rsidP="00054229">
      <w:pPr>
        <w:rPr>
          <w:rFonts w:ascii="Times New Roman" w:hAnsi="Times New Roman"/>
        </w:rPr>
      </w:pPr>
      <w:r w:rsidRPr="0068037E">
        <w:rPr>
          <w:rFonts w:ascii="Times New Roman" w:hAnsi="Times New Roman"/>
        </w:rPr>
        <w:t xml:space="preserve">In LTE V2X future resources are </w:t>
      </w:r>
      <w:r w:rsidR="0068037E" w:rsidRPr="0068037E">
        <w:rPr>
          <w:rFonts w:ascii="Times New Roman" w:hAnsi="Times New Roman"/>
        </w:rPr>
        <w:t>considered</w:t>
      </w:r>
      <w:r w:rsidRPr="0068037E">
        <w:rPr>
          <w:rFonts w:ascii="Times New Roman" w:hAnsi="Times New Roman"/>
        </w:rPr>
        <w:t xml:space="preserve"> to decide for CR. Similar principle can be used for NR-V2X as baseline</w:t>
      </w:r>
      <w:r w:rsidR="007F7E59" w:rsidRPr="0068037E">
        <w:rPr>
          <w:rFonts w:ascii="Times New Roman" w:hAnsi="Times New Roman"/>
        </w:rPr>
        <w:t xml:space="preserve">. However, the future resources should be limited to </w:t>
      </w:r>
      <w:r w:rsidR="0068037E" w:rsidRPr="0068037E">
        <w:rPr>
          <w:rFonts w:ascii="Times New Roman" w:hAnsi="Times New Roman"/>
        </w:rPr>
        <w:t>planned retransmissions of the current TB only.</w:t>
      </w:r>
    </w:p>
    <w:p w14:paraId="5496F058" w14:textId="32033EC5" w:rsidR="0068037E" w:rsidRPr="00F00443" w:rsidRDefault="0068037E" w:rsidP="0068037E">
      <w:pPr>
        <w:rPr>
          <w:rFonts w:ascii="Times New Roman" w:hAnsi="Times New Roman"/>
          <w:b/>
        </w:rPr>
      </w:pPr>
      <w:r>
        <w:rPr>
          <w:rFonts w:ascii="Times New Roman" w:hAnsi="Times New Roman"/>
          <w:b/>
        </w:rPr>
        <w:lastRenderedPageBreak/>
        <w:t xml:space="preserve">Proposal </w:t>
      </w:r>
      <w:r w:rsidR="00B337DA">
        <w:rPr>
          <w:rFonts w:ascii="Times New Roman" w:hAnsi="Times New Roman"/>
          <w:b/>
        </w:rPr>
        <w:t>2</w:t>
      </w:r>
      <w:r>
        <w:rPr>
          <w:rFonts w:ascii="Times New Roman" w:hAnsi="Times New Roman"/>
          <w:b/>
        </w:rPr>
        <w:t>: For CR definition principle similar to LTE-V2X can be used for NR-V2X as baseline. However, the future resources should be limited to planned retransmissions of the current TB only.</w:t>
      </w:r>
    </w:p>
    <w:p w14:paraId="3D9B5155" w14:textId="5A7BC00F" w:rsidR="0068037E" w:rsidRPr="00B337DA" w:rsidRDefault="0068037E" w:rsidP="00054229">
      <w:pPr>
        <w:rPr>
          <w:rFonts w:ascii="Times New Roman" w:hAnsi="Times New Roman"/>
        </w:rPr>
      </w:pPr>
    </w:p>
    <w:p w14:paraId="5883EC2B" w14:textId="278593EF" w:rsidR="00B337DA" w:rsidRPr="00B337DA" w:rsidRDefault="00B337DA" w:rsidP="00054229">
      <w:pPr>
        <w:rPr>
          <w:rFonts w:ascii="Times New Roman" w:hAnsi="Times New Roman"/>
        </w:rPr>
      </w:pPr>
      <w:r w:rsidRPr="00B337DA">
        <w:rPr>
          <w:rFonts w:ascii="Times New Roman" w:hAnsi="Times New Roman"/>
        </w:rPr>
        <w:t>In RAN1 98Bis following agreements and FFS are made:</w:t>
      </w:r>
    </w:p>
    <w:tbl>
      <w:tblPr>
        <w:tblStyle w:val="TableGrid"/>
        <w:tblW w:w="0" w:type="auto"/>
        <w:tblLook w:val="04A0" w:firstRow="1" w:lastRow="0" w:firstColumn="1" w:lastColumn="0" w:noHBand="0" w:noVBand="1"/>
      </w:tblPr>
      <w:tblGrid>
        <w:gridCol w:w="9629"/>
      </w:tblGrid>
      <w:tr w:rsidR="00B337DA" w14:paraId="3A1A8751" w14:textId="77777777" w:rsidTr="00B337DA">
        <w:tc>
          <w:tcPr>
            <w:tcW w:w="9629" w:type="dxa"/>
          </w:tcPr>
          <w:p w14:paraId="5C34666F" w14:textId="77777777" w:rsidR="00B337DA" w:rsidRPr="000335FC" w:rsidRDefault="00B337DA" w:rsidP="00B337DA">
            <w:r w:rsidRPr="000335FC">
              <w:rPr>
                <w:highlight w:val="green"/>
              </w:rPr>
              <w:t>Agreements</w:t>
            </w:r>
            <w:r w:rsidRPr="000335FC">
              <w:t>:</w:t>
            </w:r>
          </w:p>
          <w:p w14:paraId="614AA223" w14:textId="77777777" w:rsidR="00B337DA" w:rsidRPr="000335FC" w:rsidRDefault="00B337DA" w:rsidP="00B337DA">
            <w:pPr>
              <w:numPr>
                <w:ilvl w:val="0"/>
                <w:numId w:val="15"/>
              </w:numPr>
              <w:overflowPunct/>
              <w:autoSpaceDE/>
              <w:autoSpaceDN/>
              <w:adjustRightInd/>
              <w:spacing w:after="0"/>
              <w:jc w:val="left"/>
              <w:textAlignment w:val="auto"/>
              <w:rPr>
                <w:lang w:val="en-US"/>
              </w:rPr>
            </w:pPr>
            <w:r w:rsidRPr="000335FC">
              <w:rPr>
                <w:lang w:val="en-US"/>
              </w:rPr>
              <w:t>Congestion control can restrict the values of at least the following PSSCH/PSCCH TX parameters per resource pool:</w:t>
            </w:r>
          </w:p>
          <w:p w14:paraId="073B158D"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Range of MCS for a given MCS table supported within the resource pool</w:t>
            </w:r>
          </w:p>
          <w:p w14:paraId="00B666DE"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Range of number of sub-channels</w:t>
            </w:r>
          </w:p>
          <w:p w14:paraId="7094FF4E"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Upper bound of number of (re)transmissions – already agreed in mode 2 AI</w:t>
            </w:r>
          </w:p>
          <w:p w14:paraId="1F133712"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Upper bound of TX power (including zero TX power)</w:t>
            </w:r>
          </w:p>
          <w:p w14:paraId="3F346390" w14:textId="77777777" w:rsidR="00B337DA" w:rsidRPr="000335FC" w:rsidRDefault="00B337DA" w:rsidP="00B337DA">
            <w:pPr>
              <w:numPr>
                <w:ilvl w:val="0"/>
                <w:numId w:val="15"/>
              </w:numPr>
              <w:overflowPunct/>
              <w:autoSpaceDE/>
              <w:autoSpaceDN/>
              <w:adjustRightInd/>
              <w:spacing w:after="0"/>
              <w:jc w:val="left"/>
              <w:textAlignment w:val="auto"/>
              <w:rPr>
                <w:lang w:val="en-US"/>
              </w:rPr>
            </w:pPr>
            <w:r w:rsidRPr="000335FC">
              <w:rPr>
                <w:lang w:val="en-US"/>
              </w:rPr>
              <w:t>Congestion control can set an upper bound on channel occupancy ratio (CR), CR</w:t>
            </w:r>
            <w:r w:rsidRPr="000335FC">
              <w:rPr>
                <w:vertAlign w:val="subscript"/>
                <w:lang w:val="en-US"/>
              </w:rPr>
              <w:t>limit</w:t>
            </w:r>
            <w:r w:rsidRPr="000335FC">
              <w:rPr>
                <w:lang w:val="en-US"/>
              </w:rPr>
              <w:t>.</w:t>
            </w:r>
          </w:p>
          <w:p w14:paraId="57DC63BA" w14:textId="77777777" w:rsidR="00B337DA" w:rsidRPr="000335FC" w:rsidRDefault="00B337DA" w:rsidP="00B337DA">
            <w:pPr>
              <w:numPr>
                <w:ilvl w:val="0"/>
                <w:numId w:val="15"/>
              </w:numPr>
              <w:overflowPunct/>
              <w:autoSpaceDE/>
              <w:autoSpaceDN/>
              <w:adjustRightInd/>
              <w:spacing w:after="0"/>
              <w:jc w:val="left"/>
              <w:textAlignment w:val="auto"/>
              <w:rPr>
                <w:lang w:val="en-US" w:eastAsia="ko-KR"/>
              </w:rPr>
            </w:pPr>
            <w:r w:rsidRPr="000335FC">
              <w:rPr>
                <w:lang w:val="en-US" w:eastAsia="ko-KR"/>
              </w:rPr>
              <w:t xml:space="preserve">Ranges/bounds of the transmission parameters and </w:t>
            </w:r>
            <w:r w:rsidRPr="000335FC">
              <w:rPr>
                <w:lang w:val="en-US"/>
              </w:rPr>
              <w:t>CR</w:t>
            </w:r>
            <w:r w:rsidRPr="000335FC">
              <w:rPr>
                <w:vertAlign w:val="subscript"/>
                <w:lang w:val="en-US"/>
              </w:rPr>
              <w:t>limit</w:t>
            </w:r>
            <w:r w:rsidRPr="000335FC">
              <w:rPr>
                <w:lang w:val="en-US" w:eastAsia="ko-KR"/>
              </w:rPr>
              <w:t xml:space="preserve"> are functions of QoS and CBR.</w:t>
            </w:r>
          </w:p>
          <w:p w14:paraId="3CEABD4C" w14:textId="77777777" w:rsidR="00B337DA" w:rsidRPr="000335FC" w:rsidRDefault="00B337DA" w:rsidP="00B337DA">
            <w:pPr>
              <w:numPr>
                <w:ilvl w:val="0"/>
                <w:numId w:val="15"/>
              </w:numPr>
              <w:overflowPunct/>
              <w:autoSpaceDE/>
              <w:autoSpaceDN/>
              <w:adjustRightInd/>
              <w:spacing w:after="0"/>
              <w:jc w:val="left"/>
              <w:textAlignment w:val="auto"/>
              <w:rPr>
                <w:lang w:val="en-US"/>
              </w:rPr>
            </w:pPr>
            <w:r w:rsidRPr="000335FC">
              <w:rPr>
                <w:lang w:val="en-US"/>
              </w:rPr>
              <w:t>In addition to congestion control (in use or not in use), the above parameters can be restricted by reusing the same mechanism as in LTE</w:t>
            </w:r>
          </w:p>
          <w:p w14:paraId="146CE793" w14:textId="77777777" w:rsidR="00B337DA" w:rsidRPr="000335FC" w:rsidRDefault="00B337DA" w:rsidP="00B337DA">
            <w:pPr>
              <w:numPr>
                <w:ilvl w:val="1"/>
                <w:numId w:val="15"/>
              </w:numPr>
              <w:overflowPunct/>
              <w:autoSpaceDE/>
              <w:autoSpaceDN/>
              <w:adjustRightInd/>
              <w:spacing w:after="0"/>
              <w:jc w:val="left"/>
              <w:textAlignment w:val="auto"/>
              <w:rPr>
                <w:lang w:val="en-US"/>
              </w:rPr>
            </w:pPr>
            <w:r w:rsidRPr="000335FC">
              <w:rPr>
                <w:lang w:val="en-US"/>
              </w:rPr>
              <w:t>For speed, further discussion on absolute vs. relative speed</w:t>
            </w:r>
          </w:p>
          <w:p w14:paraId="30FCB983"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 xml:space="preserve">FFS other parameter(s) that can be restricted </w:t>
            </w:r>
          </w:p>
          <w:p w14:paraId="6A659886" w14:textId="77777777" w:rsidR="00B337DA" w:rsidRPr="000335FC" w:rsidRDefault="00B337DA" w:rsidP="00B337D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 xml:space="preserve">FFS </w:t>
            </w:r>
            <w:proofErr w:type="gramStart"/>
            <w:r w:rsidRPr="000335FC">
              <w:rPr>
                <w:lang w:val="en-US"/>
              </w:rPr>
              <w:t>whether or not</w:t>
            </w:r>
            <w:proofErr w:type="gramEnd"/>
            <w:r w:rsidRPr="000335FC">
              <w:rPr>
                <w:lang w:val="en-US"/>
              </w:rPr>
              <w:t xml:space="preserve"> to tie the speed with a UE capability</w:t>
            </w:r>
          </w:p>
          <w:p w14:paraId="047C92DB" w14:textId="77777777" w:rsidR="00B337DA" w:rsidRDefault="00B337DA" w:rsidP="00054229">
            <w:pPr>
              <w:rPr>
                <w:rFonts w:ascii="Times New Roman" w:hAnsi="Times New Roman"/>
                <w:b/>
              </w:rPr>
            </w:pPr>
          </w:p>
        </w:tc>
      </w:tr>
    </w:tbl>
    <w:p w14:paraId="4A88FE1B" w14:textId="5291AD11" w:rsidR="00B337DA" w:rsidRDefault="00B337DA" w:rsidP="00054229">
      <w:pPr>
        <w:rPr>
          <w:rFonts w:ascii="Times New Roman" w:hAnsi="Times New Roman"/>
          <w:b/>
        </w:rPr>
      </w:pPr>
    </w:p>
    <w:p w14:paraId="0A3ED95F" w14:textId="77777777" w:rsidR="00A44135" w:rsidRPr="0087290A" w:rsidRDefault="00A44135" w:rsidP="00054229">
      <w:pPr>
        <w:rPr>
          <w:rFonts w:ascii="Times New Roman" w:hAnsi="Times New Roman"/>
        </w:rPr>
      </w:pPr>
      <w:r w:rsidRPr="0087290A">
        <w:rPr>
          <w:rFonts w:ascii="Times New Roman" w:hAnsi="Times New Roman"/>
        </w:rPr>
        <w:t>As it is agreed that in addition to congestion control the agreed parameters can be restricted for different speed similar to LTE. We consider instead of UE speed it can be based on relative speed. UE can find out relative speed based on implementation.</w:t>
      </w:r>
    </w:p>
    <w:p w14:paraId="0A38AA04" w14:textId="1AA2CE41" w:rsidR="0087290A" w:rsidRDefault="00A44135" w:rsidP="00054229">
      <w:pPr>
        <w:rPr>
          <w:rFonts w:ascii="Times New Roman" w:hAnsi="Times New Roman"/>
          <w:b/>
        </w:rPr>
      </w:pPr>
      <w:r>
        <w:rPr>
          <w:rFonts w:ascii="Times New Roman" w:hAnsi="Times New Roman"/>
          <w:b/>
        </w:rPr>
        <w:t xml:space="preserve">Proposal: 3: </w:t>
      </w:r>
      <w:r w:rsidR="0087290A">
        <w:rPr>
          <w:rFonts w:ascii="Times New Roman" w:hAnsi="Times New Roman"/>
          <w:b/>
        </w:rPr>
        <w:t>Use relative speed instead of absolute speed for restricting different parameters.</w:t>
      </w:r>
    </w:p>
    <w:p w14:paraId="72CF6475" w14:textId="1E5F292E" w:rsidR="0087290A" w:rsidRPr="0087290A" w:rsidRDefault="0087290A" w:rsidP="00054229">
      <w:pPr>
        <w:rPr>
          <w:rFonts w:ascii="Times New Roman" w:hAnsi="Times New Roman"/>
        </w:rPr>
      </w:pPr>
      <w:r w:rsidRPr="0087290A">
        <w:rPr>
          <w:rFonts w:ascii="Times New Roman" w:hAnsi="Times New Roman"/>
        </w:rPr>
        <w:t>With respect to following FFS:</w:t>
      </w:r>
    </w:p>
    <w:tbl>
      <w:tblPr>
        <w:tblStyle w:val="TableGrid"/>
        <w:tblW w:w="0" w:type="auto"/>
        <w:tblLook w:val="04A0" w:firstRow="1" w:lastRow="0" w:firstColumn="1" w:lastColumn="0" w:noHBand="0" w:noVBand="1"/>
      </w:tblPr>
      <w:tblGrid>
        <w:gridCol w:w="9629"/>
      </w:tblGrid>
      <w:tr w:rsidR="0087290A" w14:paraId="575BB101" w14:textId="77777777" w:rsidTr="0087290A">
        <w:tc>
          <w:tcPr>
            <w:tcW w:w="9629" w:type="dxa"/>
          </w:tcPr>
          <w:p w14:paraId="73A25AB0" w14:textId="77777777" w:rsidR="0087290A" w:rsidRPr="000335FC" w:rsidRDefault="0087290A" w:rsidP="0087290A">
            <w:pPr>
              <w:pStyle w:val="ListParagraph"/>
              <w:numPr>
                <w:ilvl w:val="1"/>
                <w:numId w:val="15"/>
              </w:numPr>
              <w:overflowPunct/>
              <w:autoSpaceDE/>
              <w:autoSpaceDN/>
              <w:adjustRightInd/>
              <w:spacing w:after="0" w:line="259" w:lineRule="auto"/>
              <w:contextualSpacing w:val="0"/>
              <w:jc w:val="left"/>
              <w:textAlignment w:val="auto"/>
              <w:rPr>
                <w:lang w:val="en-US"/>
              </w:rPr>
            </w:pPr>
            <w:r w:rsidRPr="000335FC">
              <w:rPr>
                <w:lang w:val="en-US"/>
              </w:rPr>
              <w:t xml:space="preserve">FFS other parameter(s) that can be restricted </w:t>
            </w:r>
          </w:p>
          <w:p w14:paraId="6D22491C" w14:textId="77777777" w:rsidR="0087290A" w:rsidRDefault="0087290A" w:rsidP="00054229">
            <w:pPr>
              <w:rPr>
                <w:rFonts w:ascii="Times New Roman" w:hAnsi="Times New Roman"/>
                <w:b/>
              </w:rPr>
            </w:pPr>
          </w:p>
        </w:tc>
      </w:tr>
    </w:tbl>
    <w:p w14:paraId="43BB7D69" w14:textId="367DFE49" w:rsidR="0087290A" w:rsidRDefault="0087290A" w:rsidP="00054229">
      <w:pPr>
        <w:rPr>
          <w:rFonts w:ascii="Times New Roman" w:hAnsi="Times New Roman"/>
          <w:b/>
        </w:rPr>
      </w:pPr>
    </w:p>
    <w:p w14:paraId="1A91032C" w14:textId="561E89C8" w:rsidR="0087290A" w:rsidRPr="0087290A" w:rsidRDefault="0087290A" w:rsidP="00054229">
      <w:pPr>
        <w:rPr>
          <w:rFonts w:ascii="Times New Roman" w:hAnsi="Times New Roman"/>
        </w:rPr>
      </w:pPr>
      <w:r w:rsidRPr="0087290A">
        <w:rPr>
          <w:rFonts w:ascii="Times New Roman" w:hAnsi="Times New Roman"/>
        </w:rPr>
        <w:t>Since it is agreed that variable time density of DMRS can be used in a resource pool. To limit the choice for a UE and uniform behaviour across different UEs it is important to restrict the choice of DMRS patterns as well based on relative speed.</w:t>
      </w:r>
    </w:p>
    <w:p w14:paraId="6C989971" w14:textId="7A1C45D4" w:rsidR="0087290A" w:rsidRDefault="0087290A" w:rsidP="00054229">
      <w:pPr>
        <w:rPr>
          <w:rFonts w:ascii="Times New Roman" w:hAnsi="Times New Roman"/>
          <w:b/>
        </w:rPr>
      </w:pPr>
      <w:r>
        <w:rPr>
          <w:rFonts w:ascii="Times New Roman" w:hAnsi="Times New Roman"/>
          <w:b/>
        </w:rPr>
        <w:t>Proposal 4: Range of DMRS patterns are (pre)-configured for different speed. UE selects one patterns based on the (pre)-configured pattern.</w:t>
      </w:r>
    </w:p>
    <w:p w14:paraId="39A93BCB" w14:textId="65CE7D97" w:rsidR="00B337DA" w:rsidRPr="00F00443" w:rsidRDefault="00B337DA" w:rsidP="00054229">
      <w:pPr>
        <w:rPr>
          <w:rFonts w:ascii="Times New Roman" w:hAnsi="Times New Roman"/>
          <w:b/>
        </w:rPr>
      </w:pPr>
    </w:p>
    <w:p w14:paraId="7E1956E7"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2D27D7B3" w14:textId="2B4CD3C8" w:rsidR="00054229" w:rsidRDefault="00054229" w:rsidP="00054229">
      <w:pPr>
        <w:pStyle w:val="BodyText"/>
        <w:rPr>
          <w:rFonts w:ascii="Times New Roman" w:hAnsi="Times New Roman"/>
        </w:rPr>
      </w:pPr>
      <w:r w:rsidRPr="00B93BAD">
        <w:rPr>
          <w:rFonts w:ascii="Times New Roman" w:hAnsi="Times New Roman"/>
        </w:rPr>
        <w:t>Based on the discussion in we have following proposals:</w:t>
      </w:r>
    </w:p>
    <w:p w14:paraId="52A96EBC" w14:textId="77777777" w:rsidR="0087290A" w:rsidRDefault="0087290A" w:rsidP="0087290A">
      <w:pPr>
        <w:rPr>
          <w:rFonts w:ascii="Times New Roman" w:hAnsi="Times New Roman"/>
          <w:b/>
        </w:rPr>
      </w:pPr>
      <w:r>
        <w:rPr>
          <w:rFonts w:ascii="Times New Roman" w:hAnsi="Times New Roman"/>
          <w:b/>
        </w:rPr>
        <w:t xml:space="preserve">Proposal 1: </w:t>
      </w:r>
      <w:r w:rsidRPr="00343EEF">
        <w:rPr>
          <w:rFonts w:ascii="Times New Roman" w:hAnsi="Times New Roman"/>
          <w:b/>
        </w:rPr>
        <w:t>CBR measurement time window is fixed to 100ms similar to LTE-V2X.</w:t>
      </w:r>
    </w:p>
    <w:p w14:paraId="141A3028" w14:textId="77777777" w:rsidR="0087290A" w:rsidRPr="00F00443" w:rsidRDefault="0087290A" w:rsidP="0087290A">
      <w:pPr>
        <w:rPr>
          <w:rFonts w:ascii="Times New Roman" w:hAnsi="Times New Roman"/>
          <w:b/>
        </w:rPr>
      </w:pPr>
      <w:r>
        <w:rPr>
          <w:rFonts w:ascii="Times New Roman" w:hAnsi="Times New Roman"/>
          <w:b/>
        </w:rPr>
        <w:t>Proposal 2: For CR definition principle similar to LTE-V2X can be used for NR-V2X as baseline. However, the future resources should be limited to planned retransmissions of the current TB only.</w:t>
      </w:r>
    </w:p>
    <w:p w14:paraId="1E29AADB" w14:textId="77777777" w:rsidR="0087290A" w:rsidRDefault="0087290A" w:rsidP="0087290A">
      <w:pPr>
        <w:rPr>
          <w:rFonts w:ascii="Times New Roman" w:hAnsi="Times New Roman"/>
          <w:b/>
        </w:rPr>
      </w:pPr>
      <w:r>
        <w:rPr>
          <w:rFonts w:ascii="Times New Roman" w:hAnsi="Times New Roman"/>
          <w:b/>
        </w:rPr>
        <w:t>Proposal: 3: Use relative speed instead of absolute speed for restricting different parameters.</w:t>
      </w:r>
    </w:p>
    <w:p w14:paraId="449016EE" w14:textId="77777777" w:rsidR="0087290A" w:rsidRDefault="0087290A" w:rsidP="0087290A">
      <w:pPr>
        <w:rPr>
          <w:rFonts w:ascii="Times New Roman" w:hAnsi="Times New Roman"/>
          <w:b/>
        </w:rPr>
      </w:pPr>
      <w:r>
        <w:rPr>
          <w:rFonts w:ascii="Times New Roman" w:hAnsi="Times New Roman"/>
          <w:b/>
        </w:rPr>
        <w:t>Proposal 4: Range of DMRS patterns are (pre)-configured for different speed. UE selects one patterns based on the (pre)-configured pattern.</w:t>
      </w:r>
    </w:p>
    <w:p w14:paraId="22DF1237" w14:textId="2CF905D0" w:rsidR="00113407" w:rsidRPr="00B93BAD" w:rsidRDefault="00113407" w:rsidP="00113407">
      <w:pPr>
        <w:rPr>
          <w:rFonts w:ascii="Times New Roman" w:hAnsi="Times New Roman"/>
        </w:rPr>
      </w:pPr>
    </w:p>
    <w:p w14:paraId="6C8ACA90" w14:textId="77777777" w:rsidR="00054229" w:rsidRPr="00B93BAD" w:rsidRDefault="00054229" w:rsidP="00054229">
      <w:pPr>
        <w:pStyle w:val="Heading1"/>
        <w:rPr>
          <w:rFonts w:ascii="Times New Roman" w:hAnsi="Times New Roman" w:cs="Times New Roman"/>
        </w:rPr>
      </w:pPr>
      <w:bookmarkStart w:id="6" w:name="_Ref189809556"/>
      <w:bookmarkStart w:id="7" w:name="_Ref174151459"/>
      <w:bookmarkStart w:id="8" w:name="_Ref450865335"/>
      <w:r w:rsidRPr="00B93BAD">
        <w:rPr>
          <w:rFonts w:ascii="Times New Roman" w:hAnsi="Times New Roman" w:cs="Times New Roman"/>
        </w:rPr>
        <w:t>Reference</w:t>
      </w:r>
      <w:bookmarkEnd w:id="6"/>
      <w:bookmarkEnd w:id="7"/>
      <w:bookmarkEnd w:id="8"/>
      <w:r w:rsidRPr="00B93BAD">
        <w:rPr>
          <w:rFonts w:ascii="Times New Roman" w:hAnsi="Times New Roman" w:cs="Times New Roman"/>
        </w:rPr>
        <w:t>s</w:t>
      </w:r>
    </w:p>
    <w:p w14:paraId="2389DCAB" w14:textId="387D4486" w:rsidR="00054229" w:rsidRPr="00B93BAD" w:rsidRDefault="00054229" w:rsidP="00054229">
      <w:pPr>
        <w:rPr>
          <w:rFonts w:ascii="Times New Roman" w:hAnsi="Times New Roman"/>
        </w:rPr>
      </w:pPr>
      <w:r w:rsidRPr="00B93BAD">
        <w:rPr>
          <w:rFonts w:ascii="Times New Roman" w:hAnsi="Times New Roman"/>
        </w:rPr>
        <w:t>[1] 3GPP RAN1#9</w:t>
      </w:r>
      <w:r w:rsidR="009735BD">
        <w:rPr>
          <w:rFonts w:ascii="Times New Roman" w:hAnsi="Times New Roman"/>
        </w:rPr>
        <w:t>6</w:t>
      </w:r>
      <w:r>
        <w:rPr>
          <w:rFonts w:ascii="Times New Roman" w:hAnsi="Times New Roman"/>
        </w:rPr>
        <w:t>b</w:t>
      </w:r>
      <w:r w:rsidRPr="00B93BAD">
        <w:rPr>
          <w:rFonts w:ascii="Times New Roman" w:hAnsi="Times New Roman"/>
        </w:rPr>
        <w:t>is, Chairman’s Notes</w:t>
      </w:r>
    </w:p>
    <w:p w14:paraId="7AE34464" w14:textId="5B8B00EB" w:rsidR="007E7AEE" w:rsidRDefault="00054229">
      <w:pPr>
        <w:rPr>
          <w:rFonts w:ascii="Times New Roman" w:hAnsi="Times New Roman"/>
        </w:rPr>
      </w:pPr>
      <w:r w:rsidRPr="00B93BAD">
        <w:rPr>
          <w:rFonts w:ascii="Times New Roman" w:hAnsi="Times New Roman"/>
        </w:rPr>
        <w:lastRenderedPageBreak/>
        <w:t>[2] 3GPP RAN1#9</w:t>
      </w:r>
      <w:r w:rsidR="009735BD">
        <w:rPr>
          <w:rFonts w:ascii="Times New Roman" w:hAnsi="Times New Roman"/>
        </w:rPr>
        <w:t>7</w:t>
      </w:r>
      <w:r w:rsidRPr="00B93BAD">
        <w:rPr>
          <w:rFonts w:ascii="Times New Roman" w:hAnsi="Times New Roman"/>
        </w:rPr>
        <w:t>, Chairman’s Notes</w:t>
      </w:r>
    </w:p>
    <w:p w14:paraId="7BC399F9" w14:textId="77777777" w:rsidR="00CC4EE4" w:rsidRDefault="00CC4EE4" w:rsidP="00CC4EE4">
      <w:pPr>
        <w:spacing w:after="60"/>
        <w:ind w:left="1985" w:hanging="1985"/>
        <w:rPr>
          <w:rFonts w:cs="Arial"/>
          <w:bCs/>
        </w:rPr>
      </w:pPr>
      <w:r>
        <w:rPr>
          <w:rFonts w:ascii="Times New Roman" w:hAnsi="Times New Roman"/>
        </w:rPr>
        <w:t xml:space="preserve">[3] </w:t>
      </w:r>
      <w:r w:rsidRPr="00CC4EE4">
        <w:rPr>
          <w:rFonts w:ascii="Times New Roman" w:hAnsi="Times New Roman"/>
        </w:rPr>
        <w:t>S2-1904823, LS response</w:t>
      </w:r>
      <w:r>
        <w:rPr>
          <w:rFonts w:cs="Arial"/>
        </w:rPr>
        <w:t xml:space="preserve"> on </w:t>
      </w:r>
      <w:r>
        <w:rPr>
          <w:rFonts w:cs="Arial"/>
          <w:lang w:val="en-US"/>
        </w:rPr>
        <w:t>unicast, groupcast and broadcast in NR sidelink</w:t>
      </w:r>
    </w:p>
    <w:p w14:paraId="19F6EA28" w14:textId="77777777" w:rsidR="00CC4EE4" w:rsidRPr="00054229" w:rsidRDefault="00CC4EE4">
      <w:pPr>
        <w:rPr>
          <w:rFonts w:ascii="Times New Roman" w:hAnsi="Times New Roman"/>
        </w:rPr>
      </w:pPr>
    </w:p>
    <w:sectPr w:rsidR="00CC4EE4" w:rsidRPr="0005422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0F24" w14:textId="77777777" w:rsidR="0077586A" w:rsidRDefault="0077586A">
      <w:pPr>
        <w:spacing w:after="0"/>
      </w:pPr>
      <w:r>
        <w:separator/>
      </w:r>
    </w:p>
  </w:endnote>
  <w:endnote w:type="continuationSeparator" w:id="0">
    <w:p w14:paraId="46449A62" w14:textId="77777777" w:rsidR="0077586A" w:rsidRDefault="00775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9FD2"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6F768" w14:textId="77777777" w:rsidR="0077586A" w:rsidRDefault="0077586A">
      <w:pPr>
        <w:spacing w:after="0"/>
      </w:pPr>
      <w:r>
        <w:separator/>
      </w:r>
    </w:p>
  </w:footnote>
  <w:footnote w:type="continuationSeparator" w:id="0">
    <w:p w14:paraId="7E88A1F1" w14:textId="77777777" w:rsidR="0077586A" w:rsidRDefault="00775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E02E"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2"/>
  </w:num>
  <w:num w:numId="5">
    <w:abstractNumId w:val="14"/>
  </w:num>
  <w:num w:numId="6">
    <w:abstractNumId w:val="5"/>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13"/>
  </w:num>
  <w:num w:numId="11">
    <w:abstractNumId w:val="11"/>
  </w:num>
  <w:num w:numId="12">
    <w:abstractNumId w:val="3"/>
  </w:num>
  <w:num w:numId="13">
    <w:abstractNumId w:val="6"/>
  </w:num>
  <w:num w:numId="14">
    <w:abstractNumId w:val="2"/>
  </w:num>
  <w:num w:numId="15">
    <w:abstractNumId w:val="10"/>
  </w:num>
  <w:num w:numId="16">
    <w:abstractNumId w:val="8"/>
  </w:num>
  <w:num w:numId="17">
    <w:abstractNumId w:val="4"/>
  </w:num>
  <w:num w:numId="18">
    <w:abstractNumId w:val="0"/>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11386"/>
    <w:rsid w:val="000327ED"/>
    <w:rsid w:val="00054229"/>
    <w:rsid w:val="00074CA5"/>
    <w:rsid w:val="000C6E20"/>
    <w:rsid w:val="00111FD4"/>
    <w:rsid w:val="00113407"/>
    <w:rsid w:val="001316E8"/>
    <w:rsid w:val="00133261"/>
    <w:rsid w:val="001A7439"/>
    <w:rsid w:val="001B5C15"/>
    <w:rsid w:val="001C098B"/>
    <w:rsid w:val="001E484E"/>
    <w:rsid w:val="002361F7"/>
    <w:rsid w:val="0024005D"/>
    <w:rsid w:val="003005A6"/>
    <w:rsid w:val="00343EEF"/>
    <w:rsid w:val="003469E7"/>
    <w:rsid w:val="00423FCF"/>
    <w:rsid w:val="00442394"/>
    <w:rsid w:val="0051438C"/>
    <w:rsid w:val="00541C17"/>
    <w:rsid w:val="00564D26"/>
    <w:rsid w:val="0068037E"/>
    <w:rsid w:val="00735774"/>
    <w:rsid w:val="0077586A"/>
    <w:rsid w:val="007E7AEE"/>
    <w:rsid w:val="007F7E59"/>
    <w:rsid w:val="0087290A"/>
    <w:rsid w:val="008C47AA"/>
    <w:rsid w:val="009735BD"/>
    <w:rsid w:val="00992FB3"/>
    <w:rsid w:val="009B71E4"/>
    <w:rsid w:val="00A44135"/>
    <w:rsid w:val="00A657CD"/>
    <w:rsid w:val="00AC006A"/>
    <w:rsid w:val="00B337DA"/>
    <w:rsid w:val="00BD1880"/>
    <w:rsid w:val="00C63837"/>
    <w:rsid w:val="00C678E4"/>
    <w:rsid w:val="00CC4EE4"/>
    <w:rsid w:val="00D907FD"/>
    <w:rsid w:val="00DA467C"/>
    <w:rsid w:val="00E9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CDCEA6"/>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paragraph" w:customStyle="1" w:styleId="B1">
    <w:name w:val="B1"/>
    <w:basedOn w:val="List"/>
    <w:rsid w:val="003469E7"/>
    <w:pPr>
      <w:overflowPunct/>
      <w:autoSpaceDE/>
      <w:autoSpaceDN/>
      <w:adjustRightInd/>
      <w:spacing w:after="180"/>
      <w:ind w:left="568" w:hanging="284"/>
      <w:contextualSpacing w:val="0"/>
      <w:jc w:val="left"/>
      <w:textAlignment w:val="auto"/>
    </w:pPr>
    <w:rPr>
      <w:rFonts w:ascii="Times New Roman" w:eastAsia="Times New Roman" w:hAnsi="Times New Roman"/>
      <w:lang w:eastAsia="en-US"/>
    </w:rPr>
  </w:style>
  <w:style w:type="paragraph" w:styleId="List">
    <w:name w:val="List"/>
    <w:basedOn w:val="Normal"/>
    <w:uiPriority w:val="99"/>
    <w:semiHidden/>
    <w:unhideWhenUsed/>
    <w:rsid w:val="003469E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SRVZ567275SS-924214940-965</_dlc_DocId>
    <_dlc_DocIdUrl xmlns="932dab1a-f806-440a-b546-5f112cb4e652">
      <Url>https://projects.qualcomm.com/sites/libra/_layouts/15/DocIdRedir.aspx?ID=SRVZ567275SS-924214940-965</Url>
      <Description>SRVZ567275SS-924214940-965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E0176-FD8E-4D37-AA31-5BC57D14CA00}">
  <ds:schemaRefs>
    <ds:schemaRef ds:uri="http://schemas.microsoft.com/sharepoint/events"/>
  </ds:schemaRefs>
</ds:datastoreItem>
</file>

<file path=customXml/itemProps2.xml><?xml version="1.0" encoding="utf-8"?>
<ds:datastoreItem xmlns:ds="http://schemas.openxmlformats.org/officeDocument/2006/customXml" ds:itemID="{1E1FA6CE-5D4F-439C-83A1-163CEB22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4693B-6E68-4BE9-AF51-4162210D2270}">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FEE8540-39AB-475C-88EA-416981BCA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QoS management and congestion control for sidelink</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R1-1912951_QoS management and congestion control for sidelink</dc:title>
  <dc:subject/>
  <dc:creator>Arjun Bharadwaj</dc:creator>
  <cp:keywords/>
  <dc:description/>
  <cp:lastModifiedBy>Qualcomm User</cp:lastModifiedBy>
  <cp:revision>4</cp:revision>
  <dcterms:created xsi:type="dcterms:W3CDTF">2019-11-06T20:36:00Z</dcterms:created>
  <dcterms:modified xsi:type="dcterms:W3CDTF">2019-11-08T23:30:00Z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55815de9-17ee-4781-9424-447c50e30426</vt:lpwstr>
  </property>
</Properties>
</file>